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27" w:rsidRDefault="00CA1127" w:rsidP="00CA1127">
      <w:pPr>
        <w:jc w:val="center"/>
        <w:rPr>
          <w:sz w:val="24"/>
          <w:szCs w:val="24"/>
        </w:rPr>
      </w:pPr>
    </w:p>
    <w:p w:rsidR="00384F23" w:rsidRDefault="00384F23" w:rsidP="0073301F">
      <w:pPr>
        <w:pStyle w:val="NoSpacing"/>
      </w:pPr>
      <w:r>
        <w:t>Why Law Matters</w:t>
      </w:r>
    </w:p>
    <w:p w:rsidR="00CA1127" w:rsidRDefault="00CA1127" w:rsidP="0073301F">
      <w:pPr>
        <w:pStyle w:val="NoSpacing"/>
      </w:pPr>
      <w:r>
        <w:t>How AD</w:t>
      </w:r>
      <w:r w:rsidR="00384F23">
        <w:t xml:space="preserve">A Has Facilitated “Liberty” in the Legal Profession </w:t>
      </w:r>
    </w:p>
    <w:p w:rsidR="00384F23" w:rsidRDefault="00384F23" w:rsidP="0073301F">
      <w:pPr>
        <w:pStyle w:val="NoSpacing"/>
      </w:pPr>
      <w:r>
        <w:t>For Those with Mental Health Challenges</w:t>
      </w:r>
    </w:p>
    <w:p w:rsidR="00384F23" w:rsidRDefault="00384F23" w:rsidP="0073301F">
      <w:pPr>
        <w:pStyle w:val="NoSpacing"/>
      </w:pPr>
      <w:r>
        <w:t>AALS Annual Meeting</w:t>
      </w:r>
    </w:p>
    <w:p w:rsidR="00384F23" w:rsidRDefault="00384F23" w:rsidP="0073301F">
      <w:pPr>
        <w:pStyle w:val="NoSpacing"/>
      </w:pPr>
      <w:r>
        <w:t>Disability Law Section</w:t>
      </w:r>
    </w:p>
    <w:p w:rsidR="004C6B91" w:rsidRDefault="004C6B91" w:rsidP="0073301F">
      <w:pPr>
        <w:pStyle w:val="NoSpacing"/>
      </w:pPr>
      <w:r>
        <w:t>January 5, 2016</w:t>
      </w:r>
    </w:p>
    <w:p w:rsidR="00CA1127" w:rsidRDefault="00CA1127" w:rsidP="0073301F">
      <w:pPr>
        <w:pStyle w:val="NoSpacing"/>
      </w:pPr>
      <w:r>
        <w:t>© Laura Rothstein</w:t>
      </w:r>
    </w:p>
    <w:p w:rsidR="0073301F" w:rsidRDefault="0073301F" w:rsidP="0073301F">
      <w:pPr>
        <w:pStyle w:val="NoSpacing"/>
      </w:pPr>
    </w:p>
    <w:p w:rsidR="0073301F" w:rsidRDefault="0073301F" w:rsidP="0073301F">
      <w:pPr>
        <w:pStyle w:val="NoSpacing"/>
        <w:rPr>
          <w:u w:val="single"/>
        </w:rPr>
      </w:pPr>
      <w:r w:rsidRPr="0073301F">
        <w:rPr>
          <w:u w:val="single"/>
        </w:rPr>
        <w:t>SLIDE</w:t>
      </w:r>
    </w:p>
    <w:p w:rsidR="0073301F" w:rsidRDefault="0073301F" w:rsidP="0073301F">
      <w:pPr>
        <w:pStyle w:val="NoSpacing"/>
      </w:pPr>
      <w:r>
        <w:t>Coverage of the Presentation</w:t>
      </w:r>
    </w:p>
    <w:p w:rsidR="0073301F" w:rsidRPr="0073301F" w:rsidRDefault="0073301F" w:rsidP="0073301F">
      <w:pPr>
        <w:pStyle w:val="NoSpacing"/>
      </w:pPr>
      <w:r w:rsidRPr="0073301F">
        <w:t>Background of the issue – history of mental health history and substance abuse questions in the licensing process for legal profession</w:t>
      </w:r>
    </w:p>
    <w:p w:rsidR="0073301F" w:rsidRPr="0073301F" w:rsidRDefault="0073301F" w:rsidP="0073301F">
      <w:pPr>
        <w:pStyle w:val="NoSpacing"/>
      </w:pPr>
      <w:r w:rsidRPr="0073301F">
        <w:t xml:space="preserve">Recent developments </w:t>
      </w:r>
    </w:p>
    <w:p w:rsidR="0073301F" w:rsidRPr="0073301F" w:rsidRDefault="0073301F" w:rsidP="0073301F">
      <w:pPr>
        <w:pStyle w:val="NoSpacing"/>
      </w:pPr>
      <w:r w:rsidRPr="0073301F">
        <w:t>Why law matters</w:t>
      </w:r>
    </w:p>
    <w:p w:rsidR="0073301F" w:rsidRPr="0073301F" w:rsidRDefault="0073301F" w:rsidP="0073301F">
      <w:pPr>
        <w:pStyle w:val="NoSpacing"/>
      </w:pPr>
      <w:r w:rsidRPr="0073301F">
        <w:tab/>
        <w:t>-- potential impact of new presidential administration</w:t>
      </w:r>
    </w:p>
    <w:p w:rsidR="0073301F" w:rsidRDefault="0073301F" w:rsidP="0073301F">
      <w:pPr>
        <w:pStyle w:val="NoSpacing"/>
      </w:pPr>
      <w:r w:rsidRPr="0073301F">
        <w:t>How to use current law and not lose progress</w:t>
      </w:r>
    </w:p>
    <w:p w:rsidR="0073301F" w:rsidRDefault="0073301F" w:rsidP="0073301F">
      <w:pPr>
        <w:pStyle w:val="NoSpacing"/>
      </w:pPr>
    </w:p>
    <w:p w:rsidR="0073301F" w:rsidRDefault="0073301F" w:rsidP="0073301F">
      <w:pPr>
        <w:pStyle w:val="NoSpacing"/>
        <w:rPr>
          <w:u w:val="single"/>
        </w:rPr>
      </w:pPr>
      <w:r>
        <w:rPr>
          <w:u w:val="single"/>
        </w:rPr>
        <w:t>SLIDE</w:t>
      </w:r>
    </w:p>
    <w:p w:rsidR="0073301F" w:rsidRDefault="0073301F" w:rsidP="0073301F">
      <w:pPr>
        <w:pStyle w:val="NoSpacing"/>
      </w:pPr>
      <w:r>
        <w:t>Background</w:t>
      </w:r>
    </w:p>
    <w:p w:rsidR="0073301F" w:rsidRPr="0073301F" w:rsidRDefault="0073301F" w:rsidP="0073301F">
      <w:pPr>
        <w:pStyle w:val="NoSpacing"/>
      </w:pPr>
      <w:r w:rsidRPr="0073301F">
        <w:t>Mental health history and substance abuse questions in the licensing process for legal profession</w:t>
      </w:r>
    </w:p>
    <w:p w:rsidR="0073301F" w:rsidRPr="0073301F" w:rsidRDefault="0073301F" w:rsidP="0073301F">
      <w:pPr>
        <w:pStyle w:val="NoSpacing"/>
      </w:pPr>
      <w:r w:rsidRPr="0073301F">
        <w:t>What “law” was in place initially?</w:t>
      </w:r>
    </w:p>
    <w:p w:rsidR="0073301F" w:rsidRPr="0073301F" w:rsidRDefault="0073301F" w:rsidP="0073301F">
      <w:pPr>
        <w:pStyle w:val="NoSpacing"/>
      </w:pPr>
      <w:r w:rsidRPr="0073301F">
        <w:tab/>
        <w:t xml:space="preserve">Constitution?  </w:t>
      </w:r>
    </w:p>
    <w:p w:rsidR="0073301F" w:rsidRPr="0073301F" w:rsidRDefault="0073301F" w:rsidP="0073301F">
      <w:pPr>
        <w:pStyle w:val="NoSpacing"/>
      </w:pPr>
      <w:r w:rsidRPr="0073301F">
        <w:tab/>
        <w:t xml:space="preserve">Rehabilitation Act?  No ffa </w:t>
      </w:r>
    </w:p>
    <w:p w:rsidR="0073301F" w:rsidRDefault="0073301F" w:rsidP="0073301F">
      <w:pPr>
        <w:pStyle w:val="NoSpacing"/>
      </w:pPr>
    </w:p>
    <w:p w:rsidR="0073301F" w:rsidRDefault="0073301F" w:rsidP="0073301F">
      <w:pPr>
        <w:pStyle w:val="NoSpacing"/>
        <w:rPr>
          <w:u w:val="single"/>
        </w:rPr>
      </w:pPr>
      <w:r w:rsidRPr="0073301F">
        <w:rPr>
          <w:u w:val="single"/>
        </w:rPr>
        <w:t>SLIDE</w:t>
      </w:r>
    </w:p>
    <w:p w:rsidR="008611BD" w:rsidRPr="008611BD" w:rsidRDefault="0073301F" w:rsidP="0073301F">
      <w:pPr>
        <w:pStyle w:val="NoSpacing"/>
        <w:rPr>
          <w:bCs/>
        </w:rPr>
      </w:pPr>
      <w:r w:rsidRPr="008611BD">
        <w:rPr>
          <w:bCs/>
        </w:rPr>
        <w:t>Americans with Disabilities Act (1990) – Title II (state governmental entities)</w:t>
      </w:r>
    </w:p>
    <w:p w:rsidR="0073301F" w:rsidRDefault="008611BD" w:rsidP="0073301F">
      <w:pPr>
        <w:pStyle w:val="NoSpacing"/>
        <w:rPr>
          <w:bCs/>
        </w:rPr>
      </w:pPr>
      <w:r w:rsidRPr="0073301F">
        <w:rPr>
          <w:bCs/>
        </w:rPr>
        <w:t xml:space="preserve"> </w:t>
      </w:r>
      <w:r w:rsidR="0073301F" w:rsidRPr="0073301F">
        <w:rPr>
          <w:bCs/>
        </w:rPr>
        <w:t xml:space="preserve">- New focus on these questions – </w:t>
      </w:r>
      <w:r w:rsidR="0073301F" w:rsidRPr="0073301F">
        <w:rPr>
          <w:bCs/>
        </w:rPr>
        <w:br/>
        <w:t>“Have you ever…been diagnosed, counseled, etc….”</w:t>
      </w:r>
    </w:p>
    <w:p w:rsidR="0073301F" w:rsidRDefault="0073301F" w:rsidP="0073301F">
      <w:pPr>
        <w:pStyle w:val="NoSpacing"/>
        <w:rPr>
          <w:bCs/>
        </w:rPr>
      </w:pPr>
      <w:r>
        <w:rPr>
          <w:bCs/>
        </w:rPr>
        <w:t>IMAGE – Mental health counseling</w:t>
      </w:r>
    </w:p>
    <w:p w:rsidR="008611BD" w:rsidRDefault="008611BD" w:rsidP="0073301F">
      <w:pPr>
        <w:pStyle w:val="NoSpacing"/>
        <w:rPr>
          <w:bCs/>
        </w:rPr>
      </w:pPr>
    </w:p>
    <w:p w:rsidR="008611BD" w:rsidRDefault="008611BD" w:rsidP="0073301F">
      <w:pPr>
        <w:pStyle w:val="NoSpacing"/>
        <w:rPr>
          <w:bCs/>
          <w:u w:val="single"/>
        </w:rPr>
      </w:pPr>
      <w:r>
        <w:rPr>
          <w:bCs/>
          <w:u w:val="single"/>
        </w:rPr>
        <w:t>SLIDE</w:t>
      </w:r>
    </w:p>
    <w:p w:rsidR="008611BD" w:rsidRDefault="008611BD" w:rsidP="0073301F">
      <w:pPr>
        <w:pStyle w:val="NoSpacing"/>
        <w:rPr>
          <w:bCs/>
        </w:rPr>
      </w:pPr>
      <w:r w:rsidRPr="008611BD">
        <w:rPr>
          <w:bCs/>
        </w:rPr>
        <w:t>After the ADA passed, all states changed their questions…</w:t>
      </w:r>
    </w:p>
    <w:p w:rsidR="008611BD" w:rsidRPr="008611BD" w:rsidRDefault="008611BD" w:rsidP="008611BD">
      <w:pPr>
        <w:pStyle w:val="NoSpacing"/>
      </w:pPr>
      <w:r w:rsidRPr="008611BD">
        <w:t>All states limited them in time</w:t>
      </w:r>
    </w:p>
    <w:p w:rsidR="008611BD" w:rsidRPr="008611BD" w:rsidRDefault="008611BD" w:rsidP="008611BD">
      <w:pPr>
        <w:pStyle w:val="NoSpacing"/>
      </w:pPr>
      <w:r w:rsidRPr="008611BD">
        <w:t>Some became more specific about stated conditions</w:t>
      </w:r>
    </w:p>
    <w:p w:rsidR="008611BD" w:rsidRPr="008611BD" w:rsidRDefault="008611BD" w:rsidP="008611BD">
      <w:pPr>
        <w:pStyle w:val="NoSpacing"/>
      </w:pPr>
      <w:r w:rsidRPr="008611BD">
        <w:t xml:space="preserve">   (Texas)</w:t>
      </w:r>
    </w:p>
    <w:p w:rsidR="008611BD" w:rsidRPr="008611BD" w:rsidRDefault="008611BD" w:rsidP="008611BD">
      <w:pPr>
        <w:pStyle w:val="NoSpacing"/>
      </w:pPr>
      <w:r w:rsidRPr="008611BD">
        <w:t>Some eliminated them altogether (Minnesota)</w:t>
      </w:r>
    </w:p>
    <w:p w:rsidR="008611BD" w:rsidRPr="008611BD" w:rsidRDefault="008611BD" w:rsidP="008611BD">
      <w:pPr>
        <w:pStyle w:val="NoSpacing"/>
      </w:pPr>
      <w:r w:rsidRPr="008611BD">
        <w:t>Some clarified that “situational counseling” need not be reported</w:t>
      </w:r>
    </w:p>
    <w:p w:rsidR="008611BD" w:rsidRDefault="008611BD" w:rsidP="0073301F">
      <w:pPr>
        <w:pStyle w:val="NoSpacing"/>
      </w:pPr>
    </w:p>
    <w:p w:rsidR="008611BD" w:rsidRDefault="008611BD" w:rsidP="0073301F">
      <w:pPr>
        <w:pStyle w:val="NoSpacing"/>
        <w:rPr>
          <w:u w:val="single"/>
        </w:rPr>
      </w:pPr>
      <w:r>
        <w:rPr>
          <w:u w:val="single"/>
        </w:rPr>
        <w:t>SLIDE</w:t>
      </w:r>
    </w:p>
    <w:p w:rsidR="008611BD" w:rsidRDefault="008611BD" w:rsidP="0073301F">
      <w:pPr>
        <w:pStyle w:val="NoSpacing"/>
        <w:rPr>
          <w:bCs/>
        </w:rPr>
      </w:pPr>
      <w:r w:rsidRPr="008611BD">
        <w:rPr>
          <w:bCs/>
        </w:rPr>
        <w:t>Court cases</w:t>
      </w:r>
    </w:p>
    <w:p w:rsidR="008611BD" w:rsidRDefault="008611BD" w:rsidP="0073301F">
      <w:pPr>
        <w:pStyle w:val="NoSpacing"/>
        <w:rPr>
          <w:bCs/>
        </w:rPr>
      </w:pPr>
      <w:r>
        <w:rPr>
          <w:bCs/>
        </w:rPr>
        <w:t>IMAGE – Photograph of front of Supreme Court</w:t>
      </w:r>
    </w:p>
    <w:p w:rsidR="008611BD" w:rsidRDefault="008611BD" w:rsidP="0073301F">
      <w:pPr>
        <w:pStyle w:val="NoSpacing"/>
        <w:rPr>
          <w:bCs/>
        </w:rPr>
      </w:pPr>
    </w:p>
    <w:p w:rsidR="008611BD" w:rsidRPr="008611BD" w:rsidRDefault="008611BD" w:rsidP="0073301F">
      <w:pPr>
        <w:pStyle w:val="NoSpacing"/>
        <w:rPr>
          <w:bCs/>
          <w:u w:val="single"/>
        </w:rPr>
      </w:pPr>
      <w:r w:rsidRPr="008611BD">
        <w:rPr>
          <w:bCs/>
          <w:u w:val="single"/>
        </w:rPr>
        <w:t>SLIDE</w:t>
      </w:r>
    </w:p>
    <w:p w:rsidR="008611BD" w:rsidRDefault="008611BD" w:rsidP="008611BD">
      <w:pPr>
        <w:pStyle w:val="NoSpacing"/>
      </w:pPr>
      <w:r>
        <w:t>Several legal challenges brought early on</w:t>
      </w:r>
    </w:p>
    <w:p w:rsidR="008611BD" w:rsidRPr="008611BD" w:rsidRDefault="008611BD" w:rsidP="008611BD">
      <w:pPr>
        <w:pStyle w:val="NoSpacing"/>
      </w:pPr>
      <w:r w:rsidRPr="008611BD">
        <w:t>Clark v. Va. Bd. of Bar Exam’rs, E.D. Va. 1995(striking down a question asking whether an applicant has been treated or counseled for any mental, emotional, or nervous disorders within the past five years as being impermissible under Title II)</w:t>
      </w:r>
    </w:p>
    <w:p w:rsidR="008611BD" w:rsidRDefault="008611BD" w:rsidP="008611BD">
      <w:pPr>
        <w:pStyle w:val="NoSpacing"/>
      </w:pPr>
      <w:r w:rsidRPr="008611BD">
        <w:t>Campbell v. Greisberger (2d Cir. 1996) (indicating that New York had changed its mental health status question)</w:t>
      </w:r>
    </w:p>
    <w:p w:rsidR="008611BD" w:rsidRDefault="008611BD" w:rsidP="008611BD">
      <w:pPr>
        <w:pStyle w:val="NoSpacing"/>
        <w:rPr>
          <w:bCs/>
          <w:u w:val="single"/>
        </w:rPr>
      </w:pPr>
      <w:r w:rsidRPr="008611BD">
        <w:rPr>
          <w:bCs/>
          <w:u w:val="single"/>
        </w:rPr>
        <w:lastRenderedPageBreak/>
        <w:t>SLIDE</w:t>
      </w:r>
    </w:p>
    <w:p w:rsidR="008611BD" w:rsidRDefault="008611BD" w:rsidP="008611BD">
      <w:pPr>
        <w:pStyle w:val="NoSpacing"/>
        <w:rPr>
          <w:bCs/>
        </w:rPr>
      </w:pPr>
      <w:r>
        <w:rPr>
          <w:bCs/>
        </w:rPr>
        <w:t>Other cases…</w:t>
      </w:r>
    </w:p>
    <w:p w:rsidR="008611BD" w:rsidRPr="008611BD" w:rsidRDefault="008611BD" w:rsidP="008611BD">
      <w:pPr>
        <w:pStyle w:val="NoSpacing"/>
        <w:rPr>
          <w:bCs/>
        </w:rPr>
      </w:pPr>
      <w:r>
        <w:rPr>
          <w:bCs/>
        </w:rPr>
        <w:t>S</w:t>
      </w:r>
      <w:r w:rsidRPr="008611BD">
        <w:rPr>
          <w:bCs/>
        </w:rPr>
        <w:t>toddard v. Fla. Bd. of Bar Exam’rs (11th Cir. 2007)</w:t>
      </w:r>
    </w:p>
    <w:p w:rsidR="008611BD" w:rsidRPr="008611BD" w:rsidRDefault="008611BD" w:rsidP="008611BD">
      <w:pPr>
        <w:pStyle w:val="NoSpacing"/>
        <w:rPr>
          <w:bCs/>
        </w:rPr>
      </w:pPr>
      <w:r w:rsidRPr="008611BD">
        <w:rPr>
          <w:bCs/>
        </w:rPr>
        <w:tab/>
        <w:t xml:space="preserve"> (no ADA when reviewing mental health and financial history or unprofessional conduct, especially since applicant had many issues that raised concerns)</w:t>
      </w:r>
    </w:p>
    <w:p w:rsidR="008611BD" w:rsidRPr="008611BD" w:rsidRDefault="008611BD" w:rsidP="008611BD">
      <w:pPr>
        <w:pStyle w:val="NoSpacing"/>
        <w:rPr>
          <w:bCs/>
        </w:rPr>
      </w:pPr>
      <w:r w:rsidRPr="008611BD">
        <w:rPr>
          <w:bCs/>
        </w:rPr>
        <w:t xml:space="preserve">Doe v. Judicial Nominating Comm’n for the Fifteenth Judicial Circuit of Fla.,S.D. Fla. 1995) </w:t>
      </w:r>
    </w:p>
    <w:p w:rsidR="008611BD" w:rsidRPr="008611BD" w:rsidRDefault="008611BD" w:rsidP="008611BD">
      <w:pPr>
        <w:pStyle w:val="NoSpacing"/>
        <w:rPr>
          <w:bCs/>
        </w:rPr>
      </w:pPr>
      <w:r w:rsidRPr="008611BD">
        <w:rPr>
          <w:bCs/>
        </w:rPr>
        <w:tab/>
        <w:t>(questions asked of judicial appointment applicants were overly broad when they concerned any physical impairment, hospitalization, treatment of mental illness, or addiction to drugs or alcohol regardless of whether they would affect applicant’s job performance capabilities)</w:t>
      </w:r>
    </w:p>
    <w:p w:rsidR="008611BD" w:rsidRPr="008611BD" w:rsidRDefault="008611BD" w:rsidP="008611BD">
      <w:pPr>
        <w:pStyle w:val="NoSpacing"/>
        <w:rPr>
          <w:bCs/>
        </w:rPr>
      </w:pPr>
    </w:p>
    <w:p w:rsidR="008611BD" w:rsidRDefault="008611BD" w:rsidP="008611BD">
      <w:pPr>
        <w:pStyle w:val="NoSpacing"/>
        <w:rPr>
          <w:bCs/>
          <w:u w:val="single"/>
        </w:rPr>
      </w:pPr>
      <w:r w:rsidRPr="008611BD">
        <w:rPr>
          <w:bCs/>
          <w:u w:val="single"/>
        </w:rPr>
        <w:t>SLIDE</w:t>
      </w:r>
    </w:p>
    <w:p w:rsidR="008611BD" w:rsidRDefault="008611BD" w:rsidP="008611BD">
      <w:pPr>
        <w:pStyle w:val="NoSpacing"/>
        <w:rPr>
          <w:bCs/>
        </w:rPr>
      </w:pPr>
      <w:r>
        <w:rPr>
          <w:bCs/>
        </w:rPr>
        <w:t>More cases</w:t>
      </w:r>
    </w:p>
    <w:p w:rsidR="008611BD" w:rsidRPr="008611BD" w:rsidRDefault="008611BD" w:rsidP="008611BD">
      <w:pPr>
        <w:pStyle w:val="NoSpacing"/>
        <w:rPr>
          <w:bCs/>
        </w:rPr>
      </w:pPr>
      <w:r w:rsidRPr="008611BD">
        <w:rPr>
          <w:bCs/>
        </w:rPr>
        <w:t xml:space="preserve">Applicants v. Tex. State Bd. of Law Exam’rs, (W.D. Tex. 1994) </w:t>
      </w:r>
    </w:p>
    <w:p w:rsidR="008611BD" w:rsidRPr="008611BD" w:rsidRDefault="008611BD" w:rsidP="008611BD">
      <w:pPr>
        <w:pStyle w:val="NoSpacing"/>
        <w:rPr>
          <w:bCs/>
        </w:rPr>
      </w:pPr>
      <w:r w:rsidRPr="008611BD">
        <w:rPr>
          <w:bCs/>
        </w:rPr>
        <w:tab/>
        <w:t>(permitting narrowly drawn questions asking about treatment for bipolar disorder, schizophrenia, paranoia, or any other psychotic disorders within the past ten years or since age eighteen, whichever time period was shorter)</w:t>
      </w:r>
    </w:p>
    <w:p w:rsidR="008611BD" w:rsidRPr="008611BD" w:rsidRDefault="008611BD" w:rsidP="008611BD">
      <w:pPr>
        <w:pStyle w:val="NoSpacing"/>
        <w:rPr>
          <w:bCs/>
        </w:rPr>
      </w:pPr>
      <w:r w:rsidRPr="008611BD">
        <w:rPr>
          <w:bCs/>
        </w:rPr>
        <w:t>Med. Soc. of N.J. v. Jacobs (D.N.J. Oct. 5, 1993) (denying preliminary injunction to prohibit a state medical board from asking about alcohol or drug abuse and mental or psychiatric illness)</w:t>
      </w:r>
      <w:r w:rsidRPr="008611BD">
        <w:rPr>
          <w:bCs/>
          <w:i/>
          <w:iCs/>
        </w:rPr>
        <w:t xml:space="preserve"> </w:t>
      </w:r>
    </w:p>
    <w:p w:rsidR="008611BD" w:rsidRPr="008611BD" w:rsidRDefault="008611BD" w:rsidP="008611BD">
      <w:pPr>
        <w:pStyle w:val="NoSpacing"/>
        <w:rPr>
          <w:bCs/>
        </w:rPr>
      </w:pPr>
    </w:p>
    <w:p w:rsidR="008611BD" w:rsidRPr="008611BD" w:rsidRDefault="008611BD" w:rsidP="008611BD">
      <w:pPr>
        <w:pStyle w:val="NoSpacing"/>
        <w:rPr>
          <w:bCs/>
          <w:u w:val="single"/>
        </w:rPr>
      </w:pPr>
      <w:r w:rsidRPr="008611BD">
        <w:rPr>
          <w:bCs/>
          <w:u w:val="single"/>
        </w:rPr>
        <w:t>SLIDE</w:t>
      </w:r>
    </w:p>
    <w:p w:rsidR="008611BD" w:rsidRDefault="008611BD" w:rsidP="008611BD">
      <w:pPr>
        <w:pStyle w:val="NoSpacing"/>
        <w:rPr>
          <w:bCs/>
        </w:rPr>
      </w:pPr>
      <w:r>
        <w:rPr>
          <w:bCs/>
        </w:rPr>
        <w:t>More cases…..</w:t>
      </w:r>
    </w:p>
    <w:p w:rsidR="008611BD" w:rsidRPr="008611BD" w:rsidRDefault="008611BD" w:rsidP="008611BD">
      <w:pPr>
        <w:pStyle w:val="NoSpacing"/>
        <w:rPr>
          <w:bCs/>
        </w:rPr>
      </w:pPr>
      <w:r w:rsidRPr="008611BD">
        <w:rPr>
          <w:bCs/>
          <w:i/>
          <w:iCs/>
        </w:rPr>
        <w:t>In re</w:t>
      </w:r>
      <w:r w:rsidRPr="008611BD">
        <w:rPr>
          <w:bCs/>
        </w:rPr>
        <w:t xml:space="preserve"> Frickey (Minn. 1994) </w:t>
      </w:r>
    </w:p>
    <w:p w:rsidR="008611BD" w:rsidRPr="008611BD" w:rsidRDefault="008611BD" w:rsidP="008611BD">
      <w:pPr>
        <w:pStyle w:val="NoSpacing"/>
        <w:rPr>
          <w:bCs/>
        </w:rPr>
      </w:pPr>
      <w:r w:rsidRPr="008611BD">
        <w:rPr>
          <w:bCs/>
        </w:rPr>
        <w:tab/>
        <w:t xml:space="preserve">(ordering the board of bar admissions to remove certain mental health treatment questions from Minnesota’s Bar Application because these types of questions would deter law students from seeking appropriate counseling) </w:t>
      </w:r>
    </w:p>
    <w:p w:rsidR="008611BD" w:rsidRPr="008611BD" w:rsidRDefault="008611BD" w:rsidP="008611BD">
      <w:pPr>
        <w:pStyle w:val="NoSpacing"/>
        <w:rPr>
          <w:bCs/>
        </w:rPr>
      </w:pPr>
      <w:r w:rsidRPr="008611BD">
        <w:rPr>
          <w:bCs/>
        </w:rPr>
        <w:tab/>
        <w:t>-- Minnesota no longer asks any questions about mental health history</w:t>
      </w:r>
    </w:p>
    <w:p w:rsidR="008611BD" w:rsidRPr="008611BD" w:rsidRDefault="008611BD" w:rsidP="008611BD">
      <w:pPr>
        <w:pStyle w:val="NoSpacing"/>
        <w:rPr>
          <w:bCs/>
        </w:rPr>
      </w:pPr>
    </w:p>
    <w:p w:rsidR="008611BD" w:rsidRDefault="008611BD" w:rsidP="008611BD">
      <w:pPr>
        <w:pStyle w:val="NoSpacing"/>
        <w:rPr>
          <w:bCs/>
          <w:u w:val="single"/>
        </w:rPr>
      </w:pPr>
      <w:r w:rsidRPr="008611BD">
        <w:rPr>
          <w:bCs/>
          <w:u w:val="single"/>
        </w:rPr>
        <w:t>SLIDE</w:t>
      </w:r>
    </w:p>
    <w:p w:rsidR="008611BD" w:rsidRDefault="008611BD" w:rsidP="008611BD">
      <w:pPr>
        <w:pStyle w:val="NoSpacing"/>
        <w:rPr>
          <w:bCs/>
        </w:rPr>
      </w:pPr>
      <w:r w:rsidRPr="008611BD">
        <w:rPr>
          <w:bCs/>
        </w:rPr>
        <w:t>Substantial scholarly attention and legal education and legal education attention – early work</w:t>
      </w:r>
    </w:p>
    <w:p w:rsidR="008611BD" w:rsidRPr="008611BD" w:rsidRDefault="008611BD" w:rsidP="008611BD">
      <w:pPr>
        <w:pStyle w:val="NoSpacing"/>
        <w:rPr>
          <w:bCs/>
        </w:rPr>
      </w:pPr>
      <w:r w:rsidRPr="008611BD">
        <w:rPr>
          <w:bCs/>
        </w:rPr>
        <w:t>Key article</w:t>
      </w:r>
    </w:p>
    <w:p w:rsidR="008611BD" w:rsidRPr="008611BD" w:rsidRDefault="008611BD" w:rsidP="008611BD">
      <w:pPr>
        <w:pStyle w:val="NoSpacing"/>
        <w:rPr>
          <w:bCs/>
        </w:rPr>
      </w:pPr>
      <w:r w:rsidRPr="008611BD">
        <w:rPr>
          <w:bCs/>
        </w:rPr>
        <w:t xml:space="preserve">Stanley Herr, </w:t>
      </w:r>
      <w:r w:rsidRPr="008611BD">
        <w:rPr>
          <w:bCs/>
          <w:i/>
          <w:iCs/>
        </w:rPr>
        <w:t>Questioning the Questionnaires: Bar Admissions and Candidates with Disabilities</w:t>
      </w:r>
      <w:r w:rsidRPr="008611BD">
        <w:rPr>
          <w:bCs/>
        </w:rPr>
        <w:t xml:space="preserve">, 42 Vill. L. Rev. 635, 637 (1997) </w:t>
      </w:r>
    </w:p>
    <w:p w:rsidR="008611BD" w:rsidRDefault="000E20A2" w:rsidP="008611BD">
      <w:pPr>
        <w:pStyle w:val="NoSpacing"/>
        <w:rPr>
          <w:bCs/>
        </w:rPr>
      </w:pPr>
      <w:r>
        <w:rPr>
          <w:bCs/>
        </w:rPr>
        <w:t>IMAGE – Picture of the late Stanley Herr</w:t>
      </w:r>
    </w:p>
    <w:p w:rsidR="000E20A2" w:rsidRPr="008611BD" w:rsidRDefault="000E20A2" w:rsidP="008611BD">
      <w:pPr>
        <w:pStyle w:val="NoSpacing"/>
        <w:rPr>
          <w:bCs/>
        </w:rPr>
      </w:pPr>
    </w:p>
    <w:p w:rsidR="008611BD" w:rsidRDefault="008611BD" w:rsidP="008611BD">
      <w:pPr>
        <w:pStyle w:val="NoSpacing"/>
        <w:rPr>
          <w:bCs/>
          <w:u w:val="single"/>
        </w:rPr>
      </w:pPr>
      <w:r w:rsidRPr="008611BD">
        <w:rPr>
          <w:bCs/>
          <w:u w:val="single"/>
        </w:rPr>
        <w:t>SLIDE</w:t>
      </w:r>
    </w:p>
    <w:p w:rsidR="000E20A2" w:rsidRDefault="000E20A2" w:rsidP="000E20A2">
      <w:pPr>
        <w:pStyle w:val="NoSpacing"/>
        <w:rPr>
          <w:bCs/>
        </w:rPr>
      </w:pPr>
      <w:r>
        <w:rPr>
          <w:bCs/>
        </w:rPr>
        <w:t>ABA and AALS Activities</w:t>
      </w:r>
    </w:p>
    <w:p w:rsidR="000E20A2" w:rsidRPr="000E20A2" w:rsidRDefault="000E20A2" w:rsidP="000E20A2">
      <w:pPr>
        <w:pStyle w:val="NoSpacing"/>
        <w:rPr>
          <w:bCs/>
        </w:rPr>
      </w:pPr>
      <w:r w:rsidRPr="000E20A2">
        <w:rPr>
          <w:bCs/>
        </w:rPr>
        <w:t>COLAP work</w:t>
      </w:r>
    </w:p>
    <w:p w:rsidR="000E20A2" w:rsidRPr="000E20A2" w:rsidRDefault="000E20A2" w:rsidP="000E20A2">
      <w:pPr>
        <w:pStyle w:val="NoSpacing"/>
        <w:rPr>
          <w:bCs/>
        </w:rPr>
      </w:pPr>
      <w:r w:rsidRPr="000E20A2">
        <w:rPr>
          <w:bCs/>
        </w:rPr>
        <w:t>AALS report on substance abuse</w:t>
      </w:r>
    </w:p>
    <w:p w:rsidR="000E20A2" w:rsidRPr="000E20A2" w:rsidRDefault="000E20A2" w:rsidP="000E20A2">
      <w:pPr>
        <w:pStyle w:val="NoSpacing"/>
        <w:rPr>
          <w:bCs/>
        </w:rPr>
      </w:pPr>
      <w:r w:rsidRPr="000E20A2">
        <w:rPr>
          <w:bCs/>
        </w:rPr>
        <w:t>AALS report on disability issue</w:t>
      </w:r>
    </w:p>
    <w:p w:rsidR="000E20A2" w:rsidRPr="000E20A2" w:rsidRDefault="000E20A2" w:rsidP="008611BD">
      <w:pPr>
        <w:pStyle w:val="NoSpacing"/>
        <w:rPr>
          <w:bCs/>
        </w:rPr>
      </w:pPr>
    </w:p>
    <w:p w:rsidR="008611BD" w:rsidRDefault="008611BD" w:rsidP="008611BD">
      <w:pPr>
        <w:pStyle w:val="NoSpacing"/>
        <w:rPr>
          <w:bCs/>
          <w:u w:val="single"/>
        </w:rPr>
      </w:pPr>
      <w:r w:rsidRPr="008611BD">
        <w:rPr>
          <w:bCs/>
          <w:u w:val="single"/>
        </w:rPr>
        <w:t>SLIDE</w:t>
      </w:r>
    </w:p>
    <w:p w:rsidR="000E20A2" w:rsidRDefault="000E20A2" w:rsidP="000E20A2">
      <w:pPr>
        <w:pStyle w:val="NoSpacing"/>
        <w:rPr>
          <w:bCs/>
        </w:rPr>
      </w:pPr>
      <w:r>
        <w:rPr>
          <w:bCs/>
        </w:rPr>
        <w:t>Recent developments</w:t>
      </w:r>
    </w:p>
    <w:p w:rsidR="000E20A2" w:rsidRPr="000E20A2" w:rsidRDefault="000E20A2" w:rsidP="000E20A2">
      <w:pPr>
        <w:pStyle w:val="NoSpacing"/>
        <w:rPr>
          <w:bCs/>
        </w:rPr>
      </w:pPr>
      <w:r w:rsidRPr="000E20A2">
        <w:rPr>
          <w:bCs/>
        </w:rPr>
        <w:t>More research on deterrent effects</w:t>
      </w:r>
    </w:p>
    <w:p w:rsidR="000E20A2" w:rsidRPr="000E20A2" w:rsidRDefault="000E20A2" w:rsidP="000E20A2">
      <w:pPr>
        <w:pStyle w:val="NoSpacing"/>
        <w:rPr>
          <w:bCs/>
        </w:rPr>
      </w:pPr>
      <w:r w:rsidRPr="000E20A2">
        <w:rPr>
          <w:bCs/>
        </w:rPr>
        <w:t>Media attention to attorney suicide issues</w:t>
      </w:r>
    </w:p>
    <w:p w:rsidR="000E20A2" w:rsidRPr="000E20A2" w:rsidRDefault="000E20A2" w:rsidP="000E20A2">
      <w:pPr>
        <w:pStyle w:val="NoSpacing"/>
        <w:rPr>
          <w:bCs/>
        </w:rPr>
      </w:pPr>
      <w:r w:rsidRPr="000E20A2">
        <w:rPr>
          <w:bCs/>
        </w:rPr>
        <w:t>DOJ taking active roll in enforcement</w:t>
      </w:r>
    </w:p>
    <w:p w:rsidR="000E20A2" w:rsidRPr="000E20A2" w:rsidRDefault="000E20A2" w:rsidP="000E20A2">
      <w:pPr>
        <w:pStyle w:val="NoSpacing"/>
        <w:rPr>
          <w:bCs/>
        </w:rPr>
      </w:pPr>
      <w:r w:rsidRPr="000E20A2">
        <w:rPr>
          <w:bCs/>
        </w:rPr>
        <w:tab/>
        <w:t>Louisiana</w:t>
      </w:r>
    </w:p>
    <w:p w:rsidR="000E20A2" w:rsidRPr="000E20A2" w:rsidRDefault="000E20A2" w:rsidP="000E20A2">
      <w:pPr>
        <w:pStyle w:val="NoSpacing"/>
        <w:rPr>
          <w:bCs/>
        </w:rPr>
      </w:pPr>
      <w:r w:rsidRPr="000E20A2">
        <w:rPr>
          <w:bCs/>
        </w:rPr>
        <w:tab/>
        <w:t>Ohio</w:t>
      </w:r>
    </w:p>
    <w:p w:rsidR="000E20A2" w:rsidRPr="000E20A2" w:rsidRDefault="000E20A2" w:rsidP="000E20A2">
      <w:pPr>
        <w:pStyle w:val="NoSpacing"/>
        <w:rPr>
          <w:bCs/>
        </w:rPr>
      </w:pPr>
      <w:r w:rsidRPr="000E20A2">
        <w:rPr>
          <w:bCs/>
        </w:rPr>
        <w:tab/>
        <w:t>Florida ???</w:t>
      </w:r>
    </w:p>
    <w:p w:rsidR="000E20A2" w:rsidRPr="000E20A2" w:rsidRDefault="000E20A2" w:rsidP="000E20A2">
      <w:pPr>
        <w:pStyle w:val="NoSpacing"/>
        <w:rPr>
          <w:bCs/>
        </w:rPr>
      </w:pPr>
      <w:r w:rsidRPr="000E20A2">
        <w:rPr>
          <w:bCs/>
        </w:rPr>
        <w:t>ACLU giving attention in some states</w:t>
      </w:r>
    </w:p>
    <w:p w:rsidR="000E20A2" w:rsidRPr="000E20A2" w:rsidRDefault="000E20A2" w:rsidP="000E20A2">
      <w:pPr>
        <w:pStyle w:val="NoSpacing"/>
        <w:rPr>
          <w:bCs/>
        </w:rPr>
      </w:pPr>
      <w:r w:rsidRPr="000E20A2">
        <w:rPr>
          <w:bCs/>
        </w:rPr>
        <w:t>Some states are changing questions</w:t>
      </w:r>
    </w:p>
    <w:p w:rsidR="000E20A2" w:rsidRPr="008611BD" w:rsidRDefault="000E20A2" w:rsidP="008611BD">
      <w:pPr>
        <w:pStyle w:val="NoSpacing"/>
        <w:rPr>
          <w:bCs/>
          <w:u w:val="single"/>
        </w:rPr>
      </w:pPr>
    </w:p>
    <w:p w:rsidR="008611BD" w:rsidRDefault="008611BD" w:rsidP="008611BD">
      <w:pPr>
        <w:pStyle w:val="NoSpacing"/>
        <w:rPr>
          <w:bCs/>
          <w:u w:val="single"/>
        </w:rPr>
      </w:pPr>
      <w:r w:rsidRPr="008611BD">
        <w:rPr>
          <w:bCs/>
          <w:u w:val="single"/>
        </w:rPr>
        <w:lastRenderedPageBreak/>
        <w:t>SLIDE</w:t>
      </w:r>
    </w:p>
    <w:p w:rsidR="000E20A2" w:rsidRDefault="000E20A2" w:rsidP="000E20A2">
      <w:pPr>
        <w:pStyle w:val="NoSpacing"/>
        <w:rPr>
          <w:bCs/>
        </w:rPr>
      </w:pPr>
      <w:r>
        <w:rPr>
          <w:bCs/>
        </w:rPr>
        <w:t>Why individual state efforts are not sufficient</w:t>
      </w:r>
    </w:p>
    <w:p w:rsidR="000E20A2" w:rsidRPr="000E20A2" w:rsidRDefault="000E20A2" w:rsidP="000E20A2">
      <w:pPr>
        <w:pStyle w:val="NoSpacing"/>
        <w:rPr>
          <w:bCs/>
        </w:rPr>
      </w:pPr>
      <w:r w:rsidRPr="000E20A2">
        <w:rPr>
          <w:bCs/>
        </w:rPr>
        <w:t>Current changes are jurisdiction by jurisdiction</w:t>
      </w:r>
    </w:p>
    <w:p w:rsidR="000E20A2" w:rsidRPr="000E20A2" w:rsidRDefault="000E20A2" w:rsidP="000E20A2">
      <w:pPr>
        <w:pStyle w:val="NoSpacing"/>
        <w:rPr>
          <w:bCs/>
        </w:rPr>
      </w:pPr>
      <w:r w:rsidRPr="000E20A2">
        <w:rPr>
          <w:bCs/>
        </w:rPr>
        <w:t>Students do not always know where they intend to practice</w:t>
      </w:r>
    </w:p>
    <w:p w:rsidR="000E20A2" w:rsidRPr="000E20A2" w:rsidRDefault="000E20A2" w:rsidP="000E20A2">
      <w:pPr>
        <w:pStyle w:val="NoSpacing"/>
        <w:rPr>
          <w:bCs/>
        </w:rPr>
      </w:pPr>
      <w:r w:rsidRPr="000E20A2">
        <w:rPr>
          <w:bCs/>
        </w:rPr>
        <w:t>Still stigmatizing and mistrust about reporting</w:t>
      </w:r>
    </w:p>
    <w:p w:rsidR="000E20A2" w:rsidRPr="000E20A2" w:rsidRDefault="000E20A2" w:rsidP="008611BD">
      <w:pPr>
        <w:pStyle w:val="NoSpacing"/>
        <w:rPr>
          <w:bCs/>
        </w:rPr>
      </w:pPr>
    </w:p>
    <w:p w:rsidR="008611BD" w:rsidRPr="008611BD" w:rsidRDefault="008611BD" w:rsidP="008611BD">
      <w:pPr>
        <w:pStyle w:val="NoSpacing"/>
        <w:rPr>
          <w:bCs/>
          <w:u w:val="single"/>
        </w:rPr>
      </w:pPr>
      <w:r w:rsidRPr="008611BD">
        <w:rPr>
          <w:bCs/>
          <w:u w:val="single"/>
        </w:rPr>
        <w:t>SLIDE</w:t>
      </w:r>
    </w:p>
    <w:p w:rsidR="000E20A2" w:rsidRDefault="000E20A2" w:rsidP="008611BD">
      <w:pPr>
        <w:pStyle w:val="NoSpacing"/>
        <w:rPr>
          <w:bCs/>
        </w:rPr>
      </w:pPr>
      <w:r w:rsidRPr="000E20A2">
        <w:rPr>
          <w:bCs/>
        </w:rPr>
        <w:t>Why Law Matters….</w:t>
      </w:r>
      <w:r w:rsidRPr="000E20A2">
        <w:rPr>
          <w:bCs/>
        </w:rPr>
        <w:br/>
        <w:t>Because it provides a framework… but can it last?</w:t>
      </w:r>
    </w:p>
    <w:p w:rsidR="000E20A2" w:rsidRDefault="000E20A2" w:rsidP="008611BD">
      <w:pPr>
        <w:pStyle w:val="NoSpacing"/>
        <w:rPr>
          <w:bCs/>
        </w:rPr>
      </w:pPr>
      <w:r>
        <w:rPr>
          <w:bCs/>
        </w:rPr>
        <w:t>IMAGE – Book cover of book “The Liberal Hour:  Washington and the Politics of Change in the 1960s”</w:t>
      </w:r>
    </w:p>
    <w:p w:rsidR="000E20A2" w:rsidRPr="000E20A2" w:rsidRDefault="000E20A2" w:rsidP="008611BD">
      <w:pPr>
        <w:pStyle w:val="NoSpacing"/>
        <w:rPr>
          <w:bCs/>
        </w:rPr>
      </w:pPr>
    </w:p>
    <w:p w:rsidR="008611BD" w:rsidRDefault="008611BD" w:rsidP="008611BD">
      <w:pPr>
        <w:pStyle w:val="NoSpacing"/>
        <w:rPr>
          <w:bCs/>
          <w:u w:val="single"/>
        </w:rPr>
      </w:pPr>
      <w:r w:rsidRPr="008611BD">
        <w:rPr>
          <w:bCs/>
          <w:u w:val="single"/>
        </w:rPr>
        <w:t>SLIDE</w:t>
      </w:r>
    </w:p>
    <w:p w:rsidR="000E20A2" w:rsidRDefault="000E20A2" w:rsidP="008611BD">
      <w:pPr>
        <w:pStyle w:val="NoSpacing"/>
        <w:rPr>
          <w:bCs/>
        </w:rPr>
      </w:pPr>
      <w:r w:rsidRPr="000E20A2">
        <w:rPr>
          <w:bCs/>
        </w:rPr>
        <w:t>Trump Administration and Disability Rights</w:t>
      </w:r>
    </w:p>
    <w:p w:rsidR="000E20A2" w:rsidRDefault="000E20A2" w:rsidP="008611BD">
      <w:pPr>
        <w:pStyle w:val="NoSpacing"/>
        <w:rPr>
          <w:bCs/>
        </w:rPr>
      </w:pPr>
      <w:r>
        <w:rPr>
          <w:bCs/>
        </w:rPr>
        <w:t>IMAGE – Photo of Donald Trump</w:t>
      </w:r>
    </w:p>
    <w:p w:rsidR="000E20A2" w:rsidRPr="000E20A2" w:rsidRDefault="000E20A2" w:rsidP="008611BD">
      <w:pPr>
        <w:pStyle w:val="NoSpacing"/>
        <w:rPr>
          <w:bCs/>
        </w:rPr>
      </w:pPr>
    </w:p>
    <w:p w:rsidR="008611BD" w:rsidRPr="008611BD" w:rsidRDefault="008611BD" w:rsidP="008611BD">
      <w:pPr>
        <w:pStyle w:val="NoSpacing"/>
        <w:rPr>
          <w:bCs/>
          <w:u w:val="single"/>
        </w:rPr>
      </w:pPr>
      <w:r w:rsidRPr="008611BD">
        <w:rPr>
          <w:bCs/>
          <w:u w:val="single"/>
        </w:rPr>
        <w:t>SLIDE</w:t>
      </w:r>
    </w:p>
    <w:p w:rsidR="000E20A2" w:rsidRDefault="000E20A2" w:rsidP="008611BD">
      <w:pPr>
        <w:pStyle w:val="NoSpacing"/>
        <w:rPr>
          <w:bCs/>
        </w:rPr>
      </w:pPr>
      <w:r w:rsidRPr="000E20A2">
        <w:rPr>
          <w:bCs/>
        </w:rPr>
        <w:t>Statutory amendment or repeal?</w:t>
      </w:r>
    </w:p>
    <w:p w:rsidR="000E20A2" w:rsidRPr="000E20A2" w:rsidRDefault="000E20A2" w:rsidP="008611BD">
      <w:pPr>
        <w:pStyle w:val="NoSpacing"/>
        <w:rPr>
          <w:bCs/>
        </w:rPr>
      </w:pPr>
      <w:r>
        <w:rPr>
          <w:bCs/>
        </w:rPr>
        <w:t>IMAGE – photograph of Congres</w:t>
      </w:r>
      <w:r w:rsidR="00042745">
        <w:rPr>
          <w:bCs/>
        </w:rPr>
        <w:t>s building</w:t>
      </w:r>
    </w:p>
    <w:p w:rsidR="000E20A2" w:rsidRDefault="000E20A2" w:rsidP="008611BD">
      <w:pPr>
        <w:pStyle w:val="NoSpacing"/>
        <w:rPr>
          <w:bCs/>
          <w:u w:val="single"/>
        </w:rPr>
      </w:pPr>
    </w:p>
    <w:p w:rsidR="008611BD" w:rsidRDefault="008611BD" w:rsidP="008611BD">
      <w:pPr>
        <w:pStyle w:val="NoSpacing"/>
        <w:rPr>
          <w:bCs/>
          <w:u w:val="single"/>
        </w:rPr>
      </w:pPr>
      <w:r w:rsidRPr="008611BD">
        <w:rPr>
          <w:bCs/>
          <w:u w:val="single"/>
        </w:rPr>
        <w:t>SLIDE</w:t>
      </w:r>
    </w:p>
    <w:p w:rsidR="00042745" w:rsidRDefault="00042745" w:rsidP="008611BD">
      <w:pPr>
        <w:pStyle w:val="NoSpacing"/>
        <w:rPr>
          <w:bCs/>
        </w:rPr>
      </w:pPr>
      <w:r w:rsidRPr="00042745">
        <w:rPr>
          <w:bCs/>
        </w:rPr>
        <w:t>Statutory Repeal or Amendment?   Significant changes unlikely</w:t>
      </w:r>
    </w:p>
    <w:p w:rsidR="00042745" w:rsidRDefault="00042745" w:rsidP="008611BD">
      <w:pPr>
        <w:pStyle w:val="NoSpacing"/>
        <w:rPr>
          <w:bCs/>
        </w:rPr>
      </w:pPr>
      <w:r>
        <w:rPr>
          <w:bCs/>
        </w:rPr>
        <w:t>IMAGE – book cover of “Enabling Acts:  The Hidden Story About How the Americans with Disabilities Act Gave the Largest US Minority Its Rights</w:t>
      </w:r>
    </w:p>
    <w:p w:rsidR="00042745" w:rsidRPr="00042745" w:rsidRDefault="00042745" w:rsidP="008611BD">
      <w:pPr>
        <w:pStyle w:val="NoSpacing"/>
        <w:rPr>
          <w:bCs/>
        </w:rPr>
      </w:pPr>
    </w:p>
    <w:p w:rsidR="008611BD" w:rsidRDefault="008611BD" w:rsidP="008611BD">
      <w:pPr>
        <w:pStyle w:val="NoSpacing"/>
        <w:rPr>
          <w:bCs/>
          <w:u w:val="single"/>
        </w:rPr>
      </w:pPr>
      <w:r w:rsidRPr="008611BD">
        <w:rPr>
          <w:bCs/>
          <w:u w:val="single"/>
        </w:rPr>
        <w:t>SLIDE</w:t>
      </w:r>
    </w:p>
    <w:p w:rsidR="00042745" w:rsidRDefault="00042745" w:rsidP="008611BD">
      <w:pPr>
        <w:pStyle w:val="NoSpacing"/>
        <w:rPr>
          <w:bCs/>
        </w:rPr>
      </w:pPr>
      <w:r w:rsidRPr="00042745">
        <w:rPr>
          <w:bCs/>
        </w:rPr>
        <w:t xml:space="preserve">Bipartisan Legislation – </w:t>
      </w:r>
      <w:r w:rsidRPr="00042745">
        <w:rPr>
          <w:bCs/>
        </w:rPr>
        <w:br/>
        <w:t>Strong advocacy organizations will spotlight attention on proposed changes</w:t>
      </w:r>
    </w:p>
    <w:p w:rsidR="00042745" w:rsidRDefault="00042745" w:rsidP="008611BD">
      <w:pPr>
        <w:pStyle w:val="NoSpacing"/>
        <w:rPr>
          <w:bCs/>
        </w:rPr>
      </w:pPr>
      <w:r>
        <w:rPr>
          <w:bCs/>
        </w:rPr>
        <w:t>IMAGE – President George H.W. Bush signing the ADA</w:t>
      </w:r>
    </w:p>
    <w:p w:rsidR="00042745" w:rsidRPr="00042745" w:rsidRDefault="00042745" w:rsidP="008611BD">
      <w:pPr>
        <w:pStyle w:val="NoSpacing"/>
        <w:rPr>
          <w:bCs/>
        </w:rPr>
      </w:pPr>
    </w:p>
    <w:p w:rsidR="008611BD" w:rsidRDefault="008611BD" w:rsidP="008611BD">
      <w:pPr>
        <w:pStyle w:val="NoSpacing"/>
        <w:rPr>
          <w:bCs/>
          <w:u w:val="single"/>
        </w:rPr>
      </w:pPr>
      <w:r w:rsidRPr="008611BD">
        <w:rPr>
          <w:bCs/>
          <w:u w:val="single"/>
        </w:rPr>
        <w:t>SLIDE</w:t>
      </w:r>
    </w:p>
    <w:p w:rsidR="00042745" w:rsidRDefault="00042745" w:rsidP="008611BD">
      <w:pPr>
        <w:pStyle w:val="NoSpacing"/>
        <w:rPr>
          <w:bCs/>
        </w:rPr>
      </w:pPr>
      <w:r w:rsidRPr="00042745">
        <w:rPr>
          <w:bCs/>
        </w:rPr>
        <w:t xml:space="preserve">Shrinking Resources </w:t>
      </w:r>
      <w:r w:rsidRPr="00042745">
        <w:rPr>
          <w:bCs/>
        </w:rPr>
        <w:br/>
        <w:t>reduced appropriations for grants and reduced staffing for enforcement</w:t>
      </w:r>
    </w:p>
    <w:p w:rsidR="00042745" w:rsidRDefault="00042745" w:rsidP="008611BD">
      <w:pPr>
        <w:pStyle w:val="NoSpacing"/>
        <w:rPr>
          <w:bCs/>
        </w:rPr>
      </w:pPr>
      <w:r>
        <w:rPr>
          <w:bCs/>
        </w:rPr>
        <w:t>IMAGE – picture of shrinking $100 bill</w:t>
      </w:r>
    </w:p>
    <w:p w:rsidR="00042745" w:rsidRPr="00042745" w:rsidRDefault="00042745" w:rsidP="008611BD">
      <w:pPr>
        <w:pStyle w:val="NoSpacing"/>
        <w:rPr>
          <w:bCs/>
        </w:rPr>
      </w:pPr>
    </w:p>
    <w:p w:rsidR="008611BD" w:rsidRDefault="008611BD" w:rsidP="008611BD">
      <w:pPr>
        <w:pStyle w:val="NoSpacing"/>
        <w:rPr>
          <w:bCs/>
          <w:u w:val="single"/>
        </w:rPr>
      </w:pPr>
      <w:r w:rsidRPr="008611BD">
        <w:rPr>
          <w:bCs/>
          <w:u w:val="single"/>
        </w:rPr>
        <w:t>SLIDE</w:t>
      </w:r>
    </w:p>
    <w:p w:rsidR="00042745" w:rsidRDefault="00042745" w:rsidP="008611BD">
      <w:pPr>
        <w:pStyle w:val="NoSpacing"/>
        <w:rPr>
          <w:bCs/>
        </w:rPr>
      </w:pPr>
      <w:r w:rsidRPr="00042745">
        <w:rPr>
          <w:bCs/>
        </w:rPr>
        <w:t>Regulations and agency guidance</w:t>
      </w:r>
    </w:p>
    <w:p w:rsidR="00042745" w:rsidRDefault="00042745" w:rsidP="008611BD">
      <w:pPr>
        <w:pStyle w:val="NoSpacing"/>
        <w:rPr>
          <w:bCs/>
        </w:rPr>
      </w:pPr>
      <w:r>
        <w:rPr>
          <w:bCs/>
        </w:rPr>
        <w:t>IMAGE – seals of DOJ, HHS, and Department of Education</w:t>
      </w:r>
    </w:p>
    <w:p w:rsidR="00042745" w:rsidRPr="00042745" w:rsidRDefault="00042745" w:rsidP="008611BD">
      <w:pPr>
        <w:pStyle w:val="NoSpacing"/>
        <w:rPr>
          <w:bCs/>
        </w:rPr>
      </w:pPr>
    </w:p>
    <w:p w:rsidR="008611BD" w:rsidRDefault="008611BD" w:rsidP="008611BD">
      <w:pPr>
        <w:pStyle w:val="NoSpacing"/>
        <w:rPr>
          <w:bCs/>
          <w:u w:val="single"/>
        </w:rPr>
      </w:pPr>
      <w:r w:rsidRPr="008611BD">
        <w:rPr>
          <w:bCs/>
          <w:u w:val="single"/>
        </w:rPr>
        <w:t>SLIDE</w:t>
      </w:r>
    </w:p>
    <w:p w:rsidR="00042745" w:rsidRPr="00042745" w:rsidRDefault="00042745" w:rsidP="00042745">
      <w:pPr>
        <w:pStyle w:val="NoSpacing"/>
        <w:rPr>
          <w:bCs/>
        </w:rPr>
      </w:pPr>
      <w:r w:rsidRPr="00042745">
        <w:rPr>
          <w:bCs/>
        </w:rPr>
        <w:t>Administrative Agency Oversigh</w:t>
      </w:r>
    </w:p>
    <w:p w:rsidR="00042745" w:rsidRPr="00042745" w:rsidRDefault="00042745" w:rsidP="00042745">
      <w:pPr>
        <w:pStyle w:val="NoSpacing"/>
        <w:rPr>
          <w:bCs/>
        </w:rPr>
      </w:pPr>
      <w:r w:rsidRPr="00042745">
        <w:rPr>
          <w:bCs/>
        </w:rPr>
        <w:t>Regulations</w:t>
      </w:r>
    </w:p>
    <w:p w:rsidR="00042745" w:rsidRPr="00042745" w:rsidRDefault="00042745" w:rsidP="00042745">
      <w:pPr>
        <w:pStyle w:val="NoSpacing"/>
        <w:rPr>
          <w:bCs/>
        </w:rPr>
      </w:pPr>
      <w:r w:rsidRPr="00042745">
        <w:rPr>
          <w:bCs/>
        </w:rPr>
        <w:t>Regulatory guidance, opinion letters, etc.</w:t>
      </w:r>
    </w:p>
    <w:p w:rsidR="00042745" w:rsidRPr="00042745" w:rsidRDefault="00042745" w:rsidP="00042745">
      <w:pPr>
        <w:pStyle w:val="NoSpacing"/>
        <w:rPr>
          <w:bCs/>
        </w:rPr>
      </w:pPr>
      <w:r w:rsidRPr="00042745">
        <w:rPr>
          <w:bCs/>
        </w:rPr>
        <w:t>Internal agency structure and prioritization</w:t>
      </w:r>
    </w:p>
    <w:p w:rsidR="00042745" w:rsidRPr="00042745" w:rsidRDefault="00042745" w:rsidP="00042745">
      <w:pPr>
        <w:pStyle w:val="NoSpacing"/>
        <w:rPr>
          <w:bCs/>
        </w:rPr>
      </w:pPr>
      <w:r w:rsidRPr="00042745">
        <w:rPr>
          <w:bCs/>
        </w:rPr>
        <w:t xml:space="preserve">Enforcement priorities </w:t>
      </w:r>
    </w:p>
    <w:p w:rsidR="00042745" w:rsidRPr="008611BD" w:rsidRDefault="00042745" w:rsidP="008611BD">
      <w:pPr>
        <w:pStyle w:val="NoSpacing"/>
        <w:rPr>
          <w:bCs/>
          <w:u w:val="single"/>
        </w:rPr>
      </w:pPr>
    </w:p>
    <w:p w:rsidR="008611BD" w:rsidRDefault="008611BD" w:rsidP="008611BD">
      <w:pPr>
        <w:pStyle w:val="NoSpacing"/>
        <w:rPr>
          <w:bCs/>
          <w:u w:val="single"/>
        </w:rPr>
      </w:pPr>
      <w:r w:rsidRPr="008611BD">
        <w:rPr>
          <w:bCs/>
          <w:u w:val="single"/>
        </w:rPr>
        <w:t>SLIDE</w:t>
      </w:r>
    </w:p>
    <w:p w:rsidR="00042745" w:rsidRPr="00A84960" w:rsidRDefault="00042745" w:rsidP="008611BD">
      <w:pPr>
        <w:pStyle w:val="NoSpacing"/>
        <w:rPr>
          <w:bCs/>
        </w:rPr>
      </w:pPr>
      <w:r w:rsidRPr="00A84960">
        <w:rPr>
          <w:bCs/>
        </w:rPr>
        <w:t xml:space="preserve">Enforcement – </w:t>
      </w:r>
      <w:r w:rsidRPr="00A84960">
        <w:rPr>
          <w:bCs/>
        </w:rPr>
        <w:br/>
        <w:t xml:space="preserve">Department of Education – </w:t>
      </w:r>
      <w:r w:rsidRPr="00A84960">
        <w:rPr>
          <w:bCs/>
        </w:rPr>
        <w:br/>
        <w:t>Betsy Devos</w:t>
      </w:r>
    </w:p>
    <w:p w:rsidR="00A84960" w:rsidRPr="00A84960" w:rsidRDefault="00A84960" w:rsidP="008611BD">
      <w:pPr>
        <w:pStyle w:val="NoSpacing"/>
        <w:rPr>
          <w:bCs/>
        </w:rPr>
      </w:pPr>
      <w:r w:rsidRPr="00A84960">
        <w:rPr>
          <w:bCs/>
        </w:rPr>
        <w:t>IMAGE – Donald Trump with Betsy Devos</w:t>
      </w:r>
    </w:p>
    <w:p w:rsidR="00A84960" w:rsidRDefault="00A84960" w:rsidP="008611BD">
      <w:pPr>
        <w:pStyle w:val="NoSpacing"/>
        <w:rPr>
          <w:bCs/>
        </w:rPr>
      </w:pPr>
    </w:p>
    <w:p w:rsidR="008611BD" w:rsidRPr="008611BD" w:rsidRDefault="008611BD" w:rsidP="008611BD">
      <w:pPr>
        <w:pStyle w:val="NoSpacing"/>
        <w:rPr>
          <w:bCs/>
          <w:u w:val="single"/>
        </w:rPr>
      </w:pPr>
      <w:r w:rsidRPr="008611BD">
        <w:rPr>
          <w:bCs/>
          <w:u w:val="single"/>
        </w:rPr>
        <w:lastRenderedPageBreak/>
        <w:t>SLIDE</w:t>
      </w:r>
    </w:p>
    <w:p w:rsidR="00A84960" w:rsidRPr="00A84960" w:rsidRDefault="00A84960" w:rsidP="008611BD">
      <w:pPr>
        <w:pStyle w:val="NoSpacing"/>
        <w:rPr>
          <w:bCs/>
        </w:rPr>
      </w:pPr>
      <w:r w:rsidRPr="00A84960">
        <w:rPr>
          <w:bCs/>
        </w:rPr>
        <w:t xml:space="preserve">Enforcement –     Department of Health &amp; Human Services </w:t>
      </w:r>
      <w:r w:rsidRPr="00A84960">
        <w:rPr>
          <w:bCs/>
        </w:rPr>
        <w:br/>
        <w:t>Rep. Tom Price</w:t>
      </w:r>
    </w:p>
    <w:p w:rsidR="00A84960" w:rsidRPr="00A84960" w:rsidRDefault="00A84960" w:rsidP="008611BD">
      <w:pPr>
        <w:pStyle w:val="NoSpacing"/>
        <w:rPr>
          <w:bCs/>
        </w:rPr>
      </w:pPr>
      <w:r w:rsidRPr="00A84960">
        <w:rPr>
          <w:bCs/>
        </w:rPr>
        <w:t>IMAGE – Tom Price</w:t>
      </w:r>
    </w:p>
    <w:p w:rsidR="00A84960" w:rsidRDefault="00A84960" w:rsidP="008611BD">
      <w:pPr>
        <w:pStyle w:val="NoSpacing"/>
        <w:rPr>
          <w:bCs/>
          <w:u w:val="single"/>
        </w:rPr>
      </w:pPr>
    </w:p>
    <w:p w:rsidR="008611BD" w:rsidRDefault="008611BD" w:rsidP="008611BD">
      <w:pPr>
        <w:pStyle w:val="NoSpacing"/>
        <w:rPr>
          <w:bCs/>
          <w:u w:val="single"/>
        </w:rPr>
      </w:pPr>
      <w:r w:rsidRPr="008611BD">
        <w:rPr>
          <w:bCs/>
          <w:u w:val="single"/>
        </w:rPr>
        <w:t>SLIDE</w:t>
      </w:r>
    </w:p>
    <w:p w:rsidR="00A84960" w:rsidRDefault="00A84960" w:rsidP="008611BD">
      <w:pPr>
        <w:pStyle w:val="NoSpacing"/>
        <w:rPr>
          <w:bCs/>
        </w:rPr>
      </w:pPr>
      <w:r w:rsidRPr="00A84960">
        <w:rPr>
          <w:bCs/>
        </w:rPr>
        <w:t xml:space="preserve">Enforcement – </w:t>
      </w:r>
      <w:r w:rsidRPr="00A84960">
        <w:rPr>
          <w:bCs/>
        </w:rPr>
        <w:br/>
        <w:t xml:space="preserve">Department of Justice – </w:t>
      </w:r>
      <w:r w:rsidRPr="00A84960">
        <w:rPr>
          <w:bCs/>
        </w:rPr>
        <w:br/>
        <w:t>Senator Jeff Sessions</w:t>
      </w:r>
    </w:p>
    <w:p w:rsidR="00A84960" w:rsidRDefault="00A84960" w:rsidP="008611BD">
      <w:pPr>
        <w:pStyle w:val="NoSpacing"/>
        <w:rPr>
          <w:bCs/>
        </w:rPr>
      </w:pPr>
      <w:r>
        <w:rPr>
          <w:bCs/>
        </w:rPr>
        <w:t>IMAGE – Jeff Sessions</w:t>
      </w:r>
    </w:p>
    <w:p w:rsidR="00A84960" w:rsidRPr="00A84960" w:rsidRDefault="00A84960" w:rsidP="008611BD">
      <w:pPr>
        <w:pStyle w:val="NoSpacing"/>
        <w:rPr>
          <w:bCs/>
        </w:rPr>
      </w:pPr>
    </w:p>
    <w:p w:rsidR="008611BD" w:rsidRDefault="008611BD" w:rsidP="008611BD">
      <w:pPr>
        <w:pStyle w:val="NoSpacing"/>
        <w:rPr>
          <w:bCs/>
          <w:u w:val="single"/>
        </w:rPr>
      </w:pPr>
      <w:r w:rsidRPr="008611BD">
        <w:rPr>
          <w:bCs/>
          <w:u w:val="single"/>
        </w:rPr>
        <w:t>SLIDE</w:t>
      </w:r>
    </w:p>
    <w:p w:rsidR="00A84960" w:rsidRDefault="00A84960" w:rsidP="008611BD">
      <w:pPr>
        <w:pStyle w:val="NoSpacing"/>
        <w:rPr>
          <w:bCs/>
        </w:rPr>
      </w:pPr>
      <w:r w:rsidRPr="00A84960">
        <w:rPr>
          <w:bCs/>
        </w:rPr>
        <w:t xml:space="preserve">Primary agency for mental health history questions </w:t>
      </w:r>
      <w:r>
        <w:rPr>
          <w:bCs/>
        </w:rPr>
        <w:t>–</w:t>
      </w:r>
      <w:r w:rsidRPr="00A84960">
        <w:rPr>
          <w:bCs/>
        </w:rPr>
        <w:t xml:space="preserve"> DOJ</w:t>
      </w:r>
    </w:p>
    <w:p w:rsidR="00A84960" w:rsidRPr="00A84960" w:rsidRDefault="00A84960" w:rsidP="00A84960">
      <w:pPr>
        <w:pStyle w:val="NoSpacing"/>
        <w:rPr>
          <w:bCs/>
        </w:rPr>
      </w:pPr>
      <w:r w:rsidRPr="00A84960">
        <w:rPr>
          <w:bCs/>
        </w:rPr>
        <w:t>State bar authorities are Title II agencies</w:t>
      </w:r>
    </w:p>
    <w:p w:rsidR="00A84960" w:rsidRPr="00A84960" w:rsidRDefault="00A84960" w:rsidP="00A84960">
      <w:pPr>
        <w:pStyle w:val="NoSpacing"/>
        <w:rPr>
          <w:bCs/>
        </w:rPr>
      </w:pPr>
      <w:r w:rsidRPr="00A84960">
        <w:rPr>
          <w:bCs/>
        </w:rPr>
        <w:t>DOJ has primary responsibility for enforcing Title II</w:t>
      </w:r>
    </w:p>
    <w:p w:rsidR="00A84960" w:rsidRPr="00A84960" w:rsidRDefault="00A84960" w:rsidP="00A84960">
      <w:pPr>
        <w:pStyle w:val="NoSpacing"/>
        <w:rPr>
          <w:bCs/>
        </w:rPr>
      </w:pPr>
      <w:r w:rsidRPr="00A84960">
        <w:rPr>
          <w:bCs/>
        </w:rPr>
        <w:t xml:space="preserve">Under President Obama, OCR has focused attention on </w:t>
      </w:r>
    </w:p>
    <w:p w:rsidR="00000000" w:rsidRPr="00A84960" w:rsidRDefault="009D008A" w:rsidP="00A84960">
      <w:pPr>
        <w:pStyle w:val="NoSpacing"/>
        <w:numPr>
          <w:ilvl w:val="0"/>
          <w:numId w:val="13"/>
        </w:numPr>
        <w:rPr>
          <w:bCs/>
        </w:rPr>
      </w:pPr>
      <w:r w:rsidRPr="00A84960">
        <w:rPr>
          <w:bCs/>
        </w:rPr>
        <w:t>Drafting regulations on range of issues</w:t>
      </w:r>
    </w:p>
    <w:p w:rsidR="00000000" w:rsidRPr="00A84960" w:rsidRDefault="009D008A" w:rsidP="00A84960">
      <w:pPr>
        <w:pStyle w:val="NoSpacing"/>
        <w:numPr>
          <w:ilvl w:val="0"/>
          <w:numId w:val="13"/>
        </w:numPr>
        <w:rPr>
          <w:bCs/>
        </w:rPr>
      </w:pPr>
      <w:r w:rsidRPr="00A84960">
        <w:rPr>
          <w:bCs/>
        </w:rPr>
        <w:t>Issuing regulatory guidance</w:t>
      </w:r>
    </w:p>
    <w:p w:rsidR="00000000" w:rsidRPr="00A84960" w:rsidRDefault="009D008A" w:rsidP="00A84960">
      <w:pPr>
        <w:pStyle w:val="NoSpacing"/>
        <w:numPr>
          <w:ilvl w:val="0"/>
          <w:numId w:val="13"/>
        </w:numPr>
        <w:rPr>
          <w:bCs/>
        </w:rPr>
      </w:pPr>
      <w:r w:rsidRPr="00A84960">
        <w:rPr>
          <w:bCs/>
        </w:rPr>
        <w:t xml:space="preserve">Enforcement </w:t>
      </w:r>
    </w:p>
    <w:p w:rsidR="00A84960" w:rsidRPr="00A84960" w:rsidRDefault="00A84960" w:rsidP="008611BD">
      <w:pPr>
        <w:pStyle w:val="NoSpacing"/>
        <w:rPr>
          <w:bCs/>
        </w:rPr>
      </w:pPr>
    </w:p>
    <w:p w:rsidR="008611BD" w:rsidRPr="008611BD" w:rsidRDefault="008611BD" w:rsidP="008611BD">
      <w:pPr>
        <w:pStyle w:val="NoSpacing"/>
        <w:rPr>
          <w:bCs/>
          <w:u w:val="single"/>
        </w:rPr>
      </w:pPr>
      <w:r w:rsidRPr="008611BD">
        <w:rPr>
          <w:bCs/>
          <w:u w:val="single"/>
        </w:rPr>
        <w:t>SLIDE</w:t>
      </w:r>
    </w:p>
    <w:p w:rsidR="00A84960" w:rsidRPr="00A84960" w:rsidRDefault="00A84960" w:rsidP="008611BD">
      <w:pPr>
        <w:pStyle w:val="NoSpacing"/>
        <w:rPr>
          <w:bCs/>
        </w:rPr>
      </w:pPr>
      <w:r w:rsidRPr="00A84960">
        <w:rPr>
          <w:bCs/>
        </w:rPr>
        <w:t>Appropriations for federal implementation  -- enforcement</w:t>
      </w:r>
    </w:p>
    <w:p w:rsidR="00A84960" w:rsidRDefault="00A84960" w:rsidP="008611BD">
      <w:pPr>
        <w:pStyle w:val="NoSpacing"/>
        <w:rPr>
          <w:bCs/>
        </w:rPr>
      </w:pPr>
      <w:r w:rsidRPr="00A84960">
        <w:rPr>
          <w:bCs/>
        </w:rPr>
        <w:t>IMAGE – kid in a toy cop car</w:t>
      </w:r>
    </w:p>
    <w:p w:rsidR="00A84960" w:rsidRPr="00A84960" w:rsidRDefault="00A84960" w:rsidP="008611BD">
      <w:pPr>
        <w:pStyle w:val="NoSpacing"/>
        <w:rPr>
          <w:bCs/>
        </w:rPr>
      </w:pPr>
    </w:p>
    <w:p w:rsidR="008611BD" w:rsidRDefault="008611BD" w:rsidP="008611BD">
      <w:pPr>
        <w:pStyle w:val="NoSpacing"/>
        <w:rPr>
          <w:bCs/>
          <w:u w:val="single"/>
        </w:rPr>
      </w:pPr>
      <w:r w:rsidRPr="008611BD">
        <w:rPr>
          <w:bCs/>
          <w:u w:val="single"/>
        </w:rPr>
        <w:t>SLIDE</w:t>
      </w:r>
    </w:p>
    <w:p w:rsidR="00A84960" w:rsidRPr="00DD50FF" w:rsidRDefault="00A84960" w:rsidP="008611BD">
      <w:pPr>
        <w:pStyle w:val="NoSpacing"/>
        <w:rPr>
          <w:bCs/>
        </w:rPr>
      </w:pPr>
      <w:r w:rsidRPr="00DD50FF">
        <w:rPr>
          <w:bCs/>
        </w:rPr>
        <w:t>Mental Health Issues:  Why Important to Law Schools?</w:t>
      </w:r>
    </w:p>
    <w:p w:rsidR="00000000" w:rsidRPr="00DD50FF" w:rsidRDefault="009D008A" w:rsidP="00A84960">
      <w:pPr>
        <w:pStyle w:val="NoSpacing"/>
        <w:numPr>
          <w:ilvl w:val="0"/>
          <w:numId w:val="14"/>
        </w:numPr>
        <w:rPr>
          <w:bCs/>
        </w:rPr>
      </w:pPr>
      <w:r w:rsidRPr="00DD50FF">
        <w:rPr>
          <w:bCs/>
        </w:rPr>
        <w:t>High levels of stress in law school</w:t>
      </w:r>
    </w:p>
    <w:p w:rsidR="00000000" w:rsidRPr="00DD50FF" w:rsidRDefault="009D008A" w:rsidP="00A84960">
      <w:pPr>
        <w:pStyle w:val="NoSpacing"/>
        <w:numPr>
          <w:ilvl w:val="0"/>
          <w:numId w:val="14"/>
        </w:numPr>
        <w:rPr>
          <w:bCs/>
        </w:rPr>
      </w:pPr>
      <w:r w:rsidRPr="00DD50FF">
        <w:rPr>
          <w:bCs/>
        </w:rPr>
        <w:t xml:space="preserve">High incidence of suicide </w:t>
      </w:r>
    </w:p>
    <w:p w:rsidR="00000000" w:rsidRPr="00DD50FF" w:rsidRDefault="009D008A" w:rsidP="00A84960">
      <w:pPr>
        <w:pStyle w:val="NoSpacing"/>
        <w:numPr>
          <w:ilvl w:val="0"/>
          <w:numId w:val="14"/>
        </w:numPr>
        <w:rPr>
          <w:bCs/>
        </w:rPr>
      </w:pPr>
      <w:r w:rsidRPr="00DD50FF">
        <w:rPr>
          <w:bCs/>
        </w:rPr>
        <w:t>High profile events often involve colleges and college students (or former students)</w:t>
      </w:r>
    </w:p>
    <w:p w:rsidR="00000000" w:rsidRPr="00DD50FF" w:rsidRDefault="009D008A" w:rsidP="00A84960">
      <w:pPr>
        <w:pStyle w:val="NoSpacing"/>
        <w:numPr>
          <w:ilvl w:val="0"/>
          <w:numId w:val="14"/>
        </w:numPr>
        <w:rPr>
          <w:bCs/>
        </w:rPr>
      </w:pPr>
      <w:r w:rsidRPr="00DD50FF">
        <w:rPr>
          <w:bCs/>
        </w:rPr>
        <w:t>Concerns about stigma and discrimination</w:t>
      </w:r>
    </w:p>
    <w:p w:rsidR="00A84960" w:rsidRDefault="00A84960" w:rsidP="008611BD">
      <w:pPr>
        <w:pStyle w:val="NoSpacing"/>
        <w:rPr>
          <w:bCs/>
          <w:u w:val="single"/>
        </w:rPr>
      </w:pPr>
    </w:p>
    <w:p w:rsidR="008611BD" w:rsidRPr="008611BD" w:rsidRDefault="008611BD" w:rsidP="008611BD">
      <w:pPr>
        <w:pStyle w:val="NoSpacing"/>
        <w:rPr>
          <w:bCs/>
          <w:u w:val="single"/>
        </w:rPr>
      </w:pPr>
      <w:r w:rsidRPr="008611BD">
        <w:rPr>
          <w:bCs/>
          <w:u w:val="single"/>
        </w:rPr>
        <w:t>SLIDE</w:t>
      </w:r>
    </w:p>
    <w:p w:rsidR="00DD50FF" w:rsidRPr="00DD50FF" w:rsidRDefault="00DD50FF" w:rsidP="008611BD">
      <w:pPr>
        <w:pStyle w:val="NoSpacing"/>
        <w:rPr>
          <w:bCs/>
        </w:rPr>
      </w:pPr>
      <w:r w:rsidRPr="00DD50FF">
        <w:rPr>
          <w:bCs/>
        </w:rPr>
        <w:t>Character and Fitness Questions</w:t>
      </w:r>
      <w:r>
        <w:rPr>
          <w:bCs/>
        </w:rPr>
        <w:t xml:space="preserve">:  </w:t>
      </w:r>
      <w:r w:rsidRPr="00DD50FF">
        <w:rPr>
          <w:bCs/>
        </w:rPr>
        <w:t>an issue needing attention</w:t>
      </w:r>
    </w:p>
    <w:p w:rsidR="00DD50FF" w:rsidRPr="00DD50FF" w:rsidRDefault="00DD50FF" w:rsidP="00DD50FF">
      <w:pPr>
        <w:pStyle w:val="NoSpacing"/>
        <w:rPr>
          <w:bCs/>
        </w:rPr>
      </w:pPr>
      <w:r w:rsidRPr="00DD50FF">
        <w:rPr>
          <w:bCs/>
        </w:rPr>
        <w:t>As part of the professional licensing process</w:t>
      </w:r>
    </w:p>
    <w:p w:rsidR="00DD50FF" w:rsidRPr="00DD50FF" w:rsidRDefault="00DD50FF" w:rsidP="00DD50FF">
      <w:pPr>
        <w:pStyle w:val="NoSpacing"/>
        <w:rPr>
          <w:bCs/>
        </w:rPr>
      </w:pPr>
      <w:r w:rsidRPr="00DD50FF">
        <w:rPr>
          <w:bCs/>
        </w:rPr>
        <w:tab/>
        <w:t>Mental health and substance abuse</w:t>
      </w:r>
    </w:p>
    <w:p w:rsidR="00DD50FF" w:rsidRPr="00DD50FF" w:rsidRDefault="00DD50FF" w:rsidP="00DD50FF">
      <w:pPr>
        <w:pStyle w:val="NoSpacing"/>
        <w:rPr>
          <w:bCs/>
        </w:rPr>
      </w:pPr>
      <w:r w:rsidRPr="00DD50FF">
        <w:rPr>
          <w:bCs/>
        </w:rPr>
        <w:t>Differing state approaches to</w:t>
      </w:r>
    </w:p>
    <w:p w:rsidR="00DD50FF" w:rsidRPr="00DD50FF" w:rsidRDefault="00DD50FF" w:rsidP="00DD50FF">
      <w:pPr>
        <w:pStyle w:val="NoSpacing"/>
        <w:rPr>
          <w:bCs/>
        </w:rPr>
      </w:pPr>
      <w:r w:rsidRPr="00DD50FF">
        <w:rPr>
          <w:bCs/>
        </w:rPr>
        <w:tab/>
        <w:t>History</w:t>
      </w:r>
    </w:p>
    <w:p w:rsidR="00DD50FF" w:rsidRPr="00DD50FF" w:rsidRDefault="00DD50FF" w:rsidP="00DD50FF">
      <w:pPr>
        <w:pStyle w:val="NoSpacing"/>
        <w:rPr>
          <w:bCs/>
        </w:rPr>
      </w:pPr>
      <w:r w:rsidRPr="00DD50FF">
        <w:rPr>
          <w:bCs/>
        </w:rPr>
        <w:tab/>
        <w:t>Behavior and conduct</w:t>
      </w:r>
    </w:p>
    <w:p w:rsidR="00DD50FF" w:rsidRDefault="00DD50FF" w:rsidP="008611BD">
      <w:pPr>
        <w:pStyle w:val="NoSpacing"/>
        <w:rPr>
          <w:bCs/>
          <w:u w:val="single"/>
        </w:rPr>
      </w:pPr>
    </w:p>
    <w:p w:rsidR="008611BD" w:rsidRDefault="008611BD" w:rsidP="008611BD">
      <w:pPr>
        <w:pStyle w:val="NoSpacing"/>
        <w:rPr>
          <w:bCs/>
          <w:u w:val="single"/>
        </w:rPr>
      </w:pPr>
      <w:r w:rsidRPr="008611BD">
        <w:rPr>
          <w:bCs/>
          <w:u w:val="single"/>
        </w:rPr>
        <w:t>SLIDE</w:t>
      </w:r>
    </w:p>
    <w:p w:rsidR="00DD50FF" w:rsidRPr="00DD50FF" w:rsidRDefault="00DD50FF" w:rsidP="008611BD">
      <w:pPr>
        <w:pStyle w:val="NoSpacing"/>
        <w:rPr>
          <w:bCs/>
        </w:rPr>
      </w:pPr>
      <w:r w:rsidRPr="00DD50FF">
        <w:rPr>
          <w:bCs/>
        </w:rPr>
        <w:t>Strategies Going Forward</w:t>
      </w:r>
    </w:p>
    <w:p w:rsidR="00DD50FF" w:rsidRPr="00DD50FF" w:rsidRDefault="00DD50FF" w:rsidP="00DD50FF">
      <w:pPr>
        <w:pStyle w:val="NoSpacing"/>
        <w:rPr>
          <w:bCs/>
        </w:rPr>
      </w:pPr>
      <w:r w:rsidRPr="00DD50FF">
        <w:rPr>
          <w:bCs/>
        </w:rPr>
        <w:t>Leaders in legal education and the profession must continue to educate state bar admission authorities and work for change</w:t>
      </w:r>
    </w:p>
    <w:p w:rsidR="00DD50FF" w:rsidRPr="00DD50FF" w:rsidRDefault="00DD50FF" w:rsidP="00DD50FF">
      <w:pPr>
        <w:pStyle w:val="NoSpacing"/>
        <w:rPr>
          <w:bCs/>
        </w:rPr>
      </w:pPr>
      <w:r w:rsidRPr="00DD50FF">
        <w:rPr>
          <w:bCs/>
        </w:rPr>
        <w:t>Questions about diagnosis and treatment should be removed.</w:t>
      </w:r>
    </w:p>
    <w:p w:rsidR="00DD50FF" w:rsidRPr="00DD50FF" w:rsidRDefault="00DD50FF" w:rsidP="00DD50FF">
      <w:pPr>
        <w:pStyle w:val="NoSpacing"/>
        <w:rPr>
          <w:bCs/>
        </w:rPr>
      </w:pPr>
      <w:r w:rsidRPr="00DD50FF">
        <w:rPr>
          <w:bCs/>
        </w:rPr>
        <w:t xml:space="preserve">Questions about behavior and conduct should continue and given serious attention </w:t>
      </w:r>
    </w:p>
    <w:p w:rsidR="00DD50FF" w:rsidRPr="008611BD" w:rsidRDefault="00DD50FF" w:rsidP="008611BD">
      <w:pPr>
        <w:pStyle w:val="NoSpacing"/>
        <w:rPr>
          <w:bCs/>
          <w:u w:val="single"/>
        </w:rPr>
      </w:pPr>
    </w:p>
    <w:p w:rsidR="008611BD" w:rsidRPr="008611BD" w:rsidRDefault="008611BD" w:rsidP="008611BD">
      <w:pPr>
        <w:pStyle w:val="NoSpacing"/>
        <w:rPr>
          <w:bCs/>
          <w:u w:val="single"/>
        </w:rPr>
      </w:pPr>
      <w:r w:rsidRPr="008611BD">
        <w:rPr>
          <w:bCs/>
          <w:u w:val="single"/>
        </w:rPr>
        <w:t>SLIDE</w:t>
      </w:r>
    </w:p>
    <w:p w:rsidR="008611BD" w:rsidRPr="008611BD" w:rsidRDefault="00DD50FF" w:rsidP="008611BD">
      <w:pPr>
        <w:pStyle w:val="NoSpacing"/>
      </w:pPr>
      <w:r>
        <w:t>Final Thoughts</w:t>
      </w:r>
    </w:p>
    <w:p w:rsidR="00DD50FF" w:rsidRPr="00DD50FF" w:rsidRDefault="00DD50FF" w:rsidP="00DD50FF">
      <w:pPr>
        <w:pStyle w:val="NoSpacing"/>
      </w:pPr>
      <w:r w:rsidRPr="00DD50FF">
        <w:t>“Knowledge is essential to understanding, and understanding should precede judging.”</w:t>
      </w:r>
    </w:p>
    <w:p w:rsidR="00DD50FF" w:rsidRDefault="00DD50FF" w:rsidP="00DD50FF">
      <w:pPr>
        <w:pStyle w:val="NoSpacing"/>
      </w:pPr>
      <w:r w:rsidRPr="00DD50FF">
        <w:t>-- Louis D. Brandeis</w:t>
      </w:r>
      <w:r>
        <w:t xml:space="preserve"> </w:t>
      </w:r>
      <w:r w:rsidRPr="00DD50FF">
        <w:t>(appointed to the Supreme Court in 1916)</w:t>
      </w:r>
    </w:p>
    <w:p w:rsidR="00384F23" w:rsidRDefault="00DD50FF" w:rsidP="00DD50FF">
      <w:pPr>
        <w:pStyle w:val="NoSpacing"/>
        <w:rPr>
          <w:rFonts w:eastAsia="Times New Roman" w:cs="Times New Roman"/>
          <w:color w:val="000000"/>
          <w:sz w:val="20"/>
          <w:szCs w:val="20"/>
        </w:rPr>
      </w:pPr>
      <w:r>
        <w:t>IMAGE – Photo of Louis Brandeis</w:t>
      </w:r>
    </w:p>
    <w:sectPr w:rsidR="00384F23" w:rsidSect="009C53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08A" w:rsidRDefault="009D008A" w:rsidP="004706A4">
      <w:pPr>
        <w:spacing w:after="0" w:line="240" w:lineRule="auto"/>
      </w:pPr>
      <w:r>
        <w:separator/>
      </w:r>
    </w:p>
  </w:endnote>
  <w:endnote w:type="continuationSeparator" w:id="0">
    <w:p w:rsidR="009D008A" w:rsidRDefault="009D008A" w:rsidP="00470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45" w:rsidRDefault="000427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2587"/>
      <w:docPartObj>
        <w:docPartGallery w:val="Page Numbers (Bottom of Page)"/>
        <w:docPartUnique/>
      </w:docPartObj>
    </w:sdtPr>
    <w:sdtContent>
      <w:p w:rsidR="00042745" w:rsidRDefault="00042745">
        <w:pPr>
          <w:pStyle w:val="Footer"/>
          <w:jc w:val="center"/>
        </w:pPr>
        <w:fldSimple w:instr=" PAGE   \* MERGEFORMAT ">
          <w:r w:rsidR="00DD50FF">
            <w:rPr>
              <w:noProof/>
            </w:rPr>
            <w:t>1</w:t>
          </w:r>
        </w:fldSimple>
      </w:p>
    </w:sdtContent>
  </w:sdt>
  <w:p w:rsidR="00042745" w:rsidRDefault="000427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45" w:rsidRDefault="000427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08A" w:rsidRDefault="009D008A" w:rsidP="004706A4">
      <w:pPr>
        <w:spacing w:after="0" w:line="240" w:lineRule="auto"/>
      </w:pPr>
      <w:r>
        <w:separator/>
      </w:r>
    </w:p>
  </w:footnote>
  <w:footnote w:type="continuationSeparator" w:id="0">
    <w:p w:rsidR="009D008A" w:rsidRDefault="009D008A" w:rsidP="004706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45" w:rsidRDefault="000427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45" w:rsidRDefault="000427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45" w:rsidRDefault="000427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6E3F"/>
    <w:multiLevelType w:val="hybridMultilevel"/>
    <w:tmpl w:val="7A2A25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8104801"/>
    <w:multiLevelType w:val="hybridMultilevel"/>
    <w:tmpl w:val="D9FAE78A"/>
    <w:lvl w:ilvl="0" w:tplc="631E01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A3E25"/>
    <w:multiLevelType w:val="hybridMultilevel"/>
    <w:tmpl w:val="A364C606"/>
    <w:lvl w:ilvl="0" w:tplc="0A3CF5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457630"/>
    <w:multiLevelType w:val="hybridMultilevel"/>
    <w:tmpl w:val="B914EC8C"/>
    <w:lvl w:ilvl="0" w:tplc="6A28DFCA">
      <w:start w:val="1"/>
      <w:numFmt w:val="bullet"/>
      <w:lvlText w:val="•"/>
      <w:lvlJc w:val="left"/>
      <w:pPr>
        <w:tabs>
          <w:tab w:val="num" w:pos="720"/>
        </w:tabs>
        <w:ind w:left="720" w:hanging="360"/>
      </w:pPr>
      <w:rPr>
        <w:rFonts w:ascii="Times New Roman" w:hAnsi="Times New Roman" w:hint="default"/>
      </w:rPr>
    </w:lvl>
    <w:lvl w:ilvl="1" w:tplc="DD6C1C54" w:tentative="1">
      <w:start w:val="1"/>
      <w:numFmt w:val="bullet"/>
      <w:lvlText w:val="•"/>
      <w:lvlJc w:val="left"/>
      <w:pPr>
        <w:tabs>
          <w:tab w:val="num" w:pos="1440"/>
        </w:tabs>
        <w:ind w:left="1440" w:hanging="360"/>
      </w:pPr>
      <w:rPr>
        <w:rFonts w:ascii="Times New Roman" w:hAnsi="Times New Roman" w:hint="default"/>
      </w:rPr>
    </w:lvl>
    <w:lvl w:ilvl="2" w:tplc="42F4F2D2" w:tentative="1">
      <w:start w:val="1"/>
      <w:numFmt w:val="bullet"/>
      <w:lvlText w:val="•"/>
      <w:lvlJc w:val="left"/>
      <w:pPr>
        <w:tabs>
          <w:tab w:val="num" w:pos="2160"/>
        </w:tabs>
        <w:ind w:left="2160" w:hanging="360"/>
      </w:pPr>
      <w:rPr>
        <w:rFonts w:ascii="Times New Roman" w:hAnsi="Times New Roman" w:hint="default"/>
      </w:rPr>
    </w:lvl>
    <w:lvl w:ilvl="3" w:tplc="EFE824C6" w:tentative="1">
      <w:start w:val="1"/>
      <w:numFmt w:val="bullet"/>
      <w:lvlText w:val="•"/>
      <w:lvlJc w:val="left"/>
      <w:pPr>
        <w:tabs>
          <w:tab w:val="num" w:pos="2880"/>
        </w:tabs>
        <w:ind w:left="2880" w:hanging="360"/>
      </w:pPr>
      <w:rPr>
        <w:rFonts w:ascii="Times New Roman" w:hAnsi="Times New Roman" w:hint="default"/>
      </w:rPr>
    </w:lvl>
    <w:lvl w:ilvl="4" w:tplc="0CDE192C" w:tentative="1">
      <w:start w:val="1"/>
      <w:numFmt w:val="bullet"/>
      <w:lvlText w:val="•"/>
      <w:lvlJc w:val="left"/>
      <w:pPr>
        <w:tabs>
          <w:tab w:val="num" w:pos="3600"/>
        </w:tabs>
        <w:ind w:left="3600" w:hanging="360"/>
      </w:pPr>
      <w:rPr>
        <w:rFonts w:ascii="Times New Roman" w:hAnsi="Times New Roman" w:hint="default"/>
      </w:rPr>
    </w:lvl>
    <w:lvl w:ilvl="5" w:tplc="F8E4F286" w:tentative="1">
      <w:start w:val="1"/>
      <w:numFmt w:val="bullet"/>
      <w:lvlText w:val="•"/>
      <w:lvlJc w:val="left"/>
      <w:pPr>
        <w:tabs>
          <w:tab w:val="num" w:pos="4320"/>
        </w:tabs>
        <w:ind w:left="4320" w:hanging="360"/>
      </w:pPr>
      <w:rPr>
        <w:rFonts w:ascii="Times New Roman" w:hAnsi="Times New Roman" w:hint="default"/>
      </w:rPr>
    </w:lvl>
    <w:lvl w:ilvl="6" w:tplc="B16868F4" w:tentative="1">
      <w:start w:val="1"/>
      <w:numFmt w:val="bullet"/>
      <w:lvlText w:val="•"/>
      <w:lvlJc w:val="left"/>
      <w:pPr>
        <w:tabs>
          <w:tab w:val="num" w:pos="5040"/>
        </w:tabs>
        <w:ind w:left="5040" w:hanging="360"/>
      </w:pPr>
      <w:rPr>
        <w:rFonts w:ascii="Times New Roman" w:hAnsi="Times New Roman" w:hint="default"/>
      </w:rPr>
    </w:lvl>
    <w:lvl w:ilvl="7" w:tplc="ED72EB40" w:tentative="1">
      <w:start w:val="1"/>
      <w:numFmt w:val="bullet"/>
      <w:lvlText w:val="•"/>
      <w:lvlJc w:val="left"/>
      <w:pPr>
        <w:tabs>
          <w:tab w:val="num" w:pos="5760"/>
        </w:tabs>
        <w:ind w:left="5760" w:hanging="360"/>
      </w:pPr>
      <w:rPr>
        <w:rFonts w:ascii="Times New Roman" w:hAnsi="Times New Roman" w:hint="default"/>
      </w:rPr>
    </w:lvl>
    <w:lvl w:ilvl="8" w:tplc="AE207EF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4AA1B2E"/>
    <w:multiLevelType w:val="hybridMultilevel"/>
    <w:tmpl w:val="B37C12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831716F"/>
    <w:multiLevelType w:val="hybridMultilevel"/>
    <w:tmpl w:val="A05C7102"/>
    <w:lvl w:ilvl="0" w:tplc="7C7AD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A24C4E"/>
    <w:multiLevelType w:val="hybridMultilevel"/>
    <w:tmpl w:val="20A01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1D2D4E"/>
    <w:multiLevelType w:val="hybridMultilevel"/>
    <w:tmpl w:val="68C4A078"/>
    <w:lvl w:ilvl="0" w:tplc="B39619B6">
      <w:start w:val="1"/>
      <w:numFmt w:val="bullet"/>
      <w:lvlText w:val="•"/>
      <w:lvlJc w:val="left"/>
      <w:pPr>
        <w:tabs>
          <w:tab w:val="num" w:pos="720"/>
        </w:tabs>
        <w:ind w:left="720" w:hanging="360"/>
      </w:pPr>
      <w:rPr>
        <w:rFonts w:ascii="Times New Roman" w:hAnsi="Times New Roman" w:hint="default"/>
      </w:rPr>
    </w:lvl>
    <w:lvl w:ilvl="1" w:tplc="BC2090A8" w:tentative="1">
      <w:start w:val="1"/>
      <w:numFmt w:val="bullet"/>
      <w:lvlText w:val="•"/>
      <w:lvlJc w:val="left"/>
      <w:pPr>
        <w:tabs>
          <w:tab w:val="num" w:pos="1440"/>
        </w:tabs>
        <w:ind w:left="1440" w:hanging="360"/>
      </w:pPr>
      <w:rPr>
        <w:rFonts w:ascii="Times New Roman" w:hAnsi="Times New Roman" w:hint="default"/>
      </w:rPr>
    </w:lvl>
    <w:lvl w:ilvl="2" w:tplc="DE8A1322" w:tentative="1">
      <w:start w:val="1"/>
      <w:numFmt w:val="bullet"/>
      <w:lvlText w:val="•"/>
      <w:lvlJc w:val="left"/>
      <w:pPr>
        <w:tabs>
          <w:tab w:val="num" w:pos="2160"/>
        </w:tabs>
        <w:ind w:left="2160" w:hanging="360"/>
      </w:pPr>
      <w:rPr>
        <w:rFonts w:ascii="Times New Roman" w:hAnsi="Times New Roman" w:hint="default"/>
      </w:rPr>
    </w:lvl>
    <w:lvl w:ilvl="3" w:tplc="4ACCF83A" w:tentative="1">
      <w:start w:val="1"/>
      <w:numFmt w:val="bullet"/>
      <w:lvlText w:val="•"/>
      <w:lvlJc w:val="left"/>
      <w:pPr>
        <w:tabs>
          <w:tab w:val="num" w:pos="2880"/>
        </w:tabs>
        <w:ind w:left="2880" w:hanging="360"/>
      </w:pPr>
      <w:rPr>
        <w:rFonts w:ascii="Times New Roman" w:hAnsi="Times New Roman" w:hint="default"/>
      </w:rPr>
    </w:lvl>
    <w:lvl w:ilvl="4" w:tplc="6D887A9C" w:tentative="1">
      <w:start w:val="1"/>
      <w:numFmt w:val="bullet"/>
      <w:lvlText w:val="•"/>
      <w:lvlJc w:val="left"/>
      <w:pPr>
        <w:tabs>
          <w:tab w:val="num" w:pos="3600"/>
        </w:tabs>
        <w:ind w:left="3600" w:hanging="360"/>
      </w:pPr>
      <w:rPr>
        <w:rFonts w:ascii="Times New Roman" w:hAnsi="Times New Roman" w:hint="default"/>
      </w:rPr>
    </w:lvl>
    <w:lvl w:ilvl="5" w:tplc="4B74038A" w:tentative="1">
      <w:start w:val="1"/>
      <w:numFmt w:val="bullet"/>
      <w:lvlText w:val="•"/>
      <w:lvlJc w:val="left"/>
      <w:pPr>
        <w:tabs>
          <w:tab w:val="num" w:pos="4320"/>
        </w:tabs>
        <w:ind w:left="4320" w:hanging="360"/>
      </w:pPr>
      <w:rPr>
        <w:rFonts w:ascii="Times New Roman" w:hAnsi="Times New Roman" w:hint="default"/>
      </w:rPr>
    </w:lvl>
    <w:lvl w:ilvl="6" w:tplc="1D56C508" w:tentative="1">
      <w:start w:val="1"/>
      <w:numFmt w:val="bullet"/>
      <w:lvlText w:val="•"/>
      <w:lvlJc w:val="left"/>
      <w:pPr>
        <w:tabs>
          <w:tab w:val="num" w:pos="5040"/>
        </w:tabs>
        <w:ind w:left="5040" w:hanging="360"/>
      </w:pPr>
      <w:rPr>
        <w:rFonts w:ascii="Times New Roman" w:hAnsi="Times New Roman" w:hint="default"/>
      </w:rPr>
    </w:lvl>
    <w:lvl w:ilvl="7" w:tplc="6C28945A" w:tentative="1">
      <w:start w:val="1"/>
      <w:numFmt w:val="bullet"/>
      <w:lvlText w:val="•"/>
      <w:lvlJc w:val="left"/>
      <w:pPr>
        <w:tabs>
          <w:tab w:val="num" w:pos="5760"/>
        </w:tabs>
        <w:ind w:left="5760" w:hanging="360"/>
      </w:pPr>
      <w:rPr>
        <w:rFonts w:ascii="Times New Roman" w:hAnsi="Times New Roman" w:hint="default"/>
      </w:rPr>
    </w:lvl>
    <w:lvl w:ilvl="8" w:tplc="D9E27016" w:tentative="1">
      <w:start w:val="1"/>
      <w:numFmt w:val="bullet"/>
      <w:lvlText w:val="•"/>
      <w:lvlJc w:val="left"/>
      <w:pPr>
        <w:tabs>
          <w:tab w:val="num" w:pos="6480"/>
        </w:tabs>
        <w:ind w:left="6480" w:hanging="360"/>
      </w:pPr>
      <w:rPr>
        <w:rFonts w:ascii="Times New Roman" w:hAnsi="Times New Roman" w:hint="default"/>
      </w:rPr>
    </w:lvl>
  </w:abstractNum>
  <w:abstractNum w:abstractNumId="8">
    <w:nsid w:val="41731408"/>
    <w:multiLevelType w:val="hybridMultilevel"/>
    <w:tmpl w:val="B610F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8B7B3D"/>
    <w:multiLevelType w:val="hybridMultilevel"/>
    <w:tmpl w:val="9B2C64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B26A8C"/>
    <w:multiLevelType w:val="hybridMultilevel"/>
    <w:tmpl w:val="BC5497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6052B0D"/>
    <w:multiLevelType w:val="hybridMultilevel"/>
    <w:tmpl w:val="6FAA65AC"/>
    <w:lvl w:ilvl="0" w:tplc="149889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C30BD8"/>
    <w:multiLevelType w:val="hybridMultilevel"/>
    <w:tmpl w:val="11843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EB834B8"/>
    <w:multiLevelType w:val="hybridMultilevel"/>
    <w:tmpl w:val="4D76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0"/>
  </w:num>
  <w:num w:numId="5">
    <w:abstractNumId w:val="4"/>
  </w:num>
  <w:num w:numId="6">
    <w:abstractNumId w:val="13"/>
  </w:num>
  <w:num w:numId="7">
    <w:abstractNumId w:val="1"/>
  </w:num>
  <w:num w:numId="8">
    <w:abstractNumId w:val="2"/>
  </w:num>
  <w:num w:numId="9">
    <w:abstractNumId w:val="9"/>
  </w:num>
  <w:num w:numId="10">
    <w:abstractNumId w:val="12"/>
  </w:num>
  <w:num w:numId="11">
    <w:abstractNumId w:val="6"/>
  </w:num>
  <w:num w:numId="12">
    <w:abstractNumId w:val="5"/>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05273"/>
    <w:rsid w:val="000359FC"/>
    <w:rsid w:val="00042745"/>
    <w:rsid w:val="00062CD9"/>
    <w:rsid w:val="000A24D2"/>
    <w:rsid w:val="000E20A2"/>
    <w:rsid w:val="00120798"/>
    <w:rsid w:val="00185575"/>
    <w:rsid w:val="001E207E"/>
    <w:rsid w:val="001F070B"/>
    <w:rsid w:val="00241C37"/>
    <w:rsid w:val="002C3559"/>
    <w:rsid w:val="002D58EB"/>
    <w:rsid w:val="002E5653"/>
    <w:rsid w:val="00305273"/>
    <w:rsid w:val="003133E3"/>
    <w:rsid w:val="0033370A"/>
    <w:rsid w:val="00384F23"/>
    <w:rsid w:val="003A58CA"/>
    <w:rsid w:val="003E2417"/>
    <w:rsid w:val="004306CB"/>
    <w:rsid w:val="00436466"/>
    <w:rsid w:val="00451AEB"/>
    <w:rsid w:val="004706A4"/>
    <w:rsid w:val="00483213"/>
    <w:rsid w:val="004C6B91"/>
    <w:rsid w:val="00520310"/>
    <w:rsid w:val="00524795"/>
    <w:rsid w:val="0053766C"/>
    <w:rsid w:val="00615877"/>
    <w:rsid w:val="00620862"/>
    <w:rsid w:val="00635140"/>
    <w:rsid w:val="006868C3"/>
    <w:rsid w:val="00693291"/>
    <w:rsid w:val="006C6854"/>
    <w:rsid w:val="006D0D25"/>
    <w:rsid w:val="006F77D2"/>
    <w:rsid w:val="0073301F"/>
    <w:rsid w:val="00767F0E"/>
    <w:rsid w:val="007E55CE"/>
    <w:rsid w:val="008167BD"/>
    <w:rsid w:val="008611BD"/>
    <w:rsid w:val="008626F6"/>
    <w:rsid w:val="00867D78"/>
    <w:rsid w:val="00872592"/>
    <w:rsid w:val="00906B27"/>
    <w:rsid w:val="00924815"/>
    <w:rsid w:val="00925A97"/>
    <w:rsid w:val="0095239C"/>
    <w:rsid w:val="0096680B"/>
    <w:rsid w:val="009A39AF"/>
    <w:rsid w:val="009C53EB"/>
    <w:rsid w:val="009D008A"/>
    <w:rsid w:val="009E279F"/>
    <w:rsid w:val="009E4509"/>
    <w:rsid w:val="00A118A3"/>
    <w:rsid w:val="00A74E5D"/>
    <w:rsid w:val="00A84960"/>
    <w:rsid w:val="00AB7B81"/>
    <w:rsid w:val="00AC207D"/>
    <w:rsid w:val="00B23133"/>
    <w:rsid w:val="00B41D48"/>
    <w:rsid w:val="00B6307A"/>
    <w:rsid w:val="00B76DCC"/>
    <w:rsid w:val="00BD4386"/>
    <w:rsid w:val="00BE6688"/>
    <w:rsid w:val="00C22D7F"/>
    <w:rsid w:val="00C34AE1"/>
    <w:rsid w:val="00C34F79"/>
    <w:rsid w:val="00CA1127"/>
    <w:rsid w:val="00CB003A"/>
    <w:rsid w:val="00CF325E"/>
    <w:rsid w:val="00D41CB1"/>
    <w:rsid w:val="00D92B32"/>
    <w:rsid w:val="00DD4EF8"/>
    <w:rsid w:val="00DD50FF"/>
    <w:rsid w:val="00DE08A5"/>
    <w:rsid w:val="00DF0941"/>
    <w:rsid w:val="00E16C40"/>
    <w:rsid w:val="00ED4016"/>
    <w:rsid w:val="00F10240"/>
    <w:rsid w:val="00F746C5"/>
    <w:rsid w:val="00F917AA"/>
    <w:rsid w:val="00FC713C"/>
    <w:rsid w:val="00FD5785"/>
    <w:rsid w:val="00FE1F7C"/>
    <w:rsid w:val="00FF3ED1"/>
    <w:rsid w:val="00FF41FE"/>
    <w:rsid w:val="00FF5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CD9"/>
    <w:rPr>
      <w:rFonts w:ascii="Times New Roman" w:hAnsi="Times New Roman"/>
    </w:rPr>
  </w:style>
  <w:style w:type="paragraph" w:styleId="Heading1">
    <w:name w:val="heading 1"/>
    <w:basedOn w:val="Normal"/>
    <w:next w:val="Normal"/>
    <w:link w:val="Heading1Char"/>
    <w:qFormat/>
    <w:rsid w:val="00FF41FE"/>
    <w:pPr>
      <w:keepNext/>
      <w:widowControl w:val="0"/>
      <w:tabs>
        <w:tab w:val="center" w:pos="4680"/>
      </w:tabs>
      <w:spacing w:after="0" w:line="240" w:lineRule="auto"/>
      <w:jc w:val="both"/>
      <w:outlineLvl w:val="0"/>
    </w:pPr>
    <w:rPr>
      <w:rFonts w:ascii="Courier" w:eastAsia="Times New Roman" w:hAnsi="Courier" w:cs="Times New Roman"/>
      <w:b/>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6DCC"/>
    <w:rPr>
      <w:color w:val="0000FF"/>
      <w:u w:val="single"/>
    </w:rPr>
  </w:style>
  <w:style w:type="paragraph" w:styleId="FootnoteText">
    <w:name w:val="footnote text"/>
    <w:basedOn w:val="Normal"/>
    <w:link w:val="FootnoteTextChar"/>
    <w:uiPriority w:val="99"/>
    <w:semiHidden/>
    <w:unhideWhenUsed/>
    <w:rsid w:val="004706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6A4"/>
    <w:rPr>
      <w:rFonts w:ascii="Times New Roman" w:hAnsi="Times New Roman"/>
      <w:sz w:val="20"/>
      <w:szCs w:val="20"/>
    </w:rPr>
  </w:style>
  <w:style w:type="character" w:styleId="FootnoteReference">
    <w:name w:val="footnote reference"/>
    <w:basedOn w:val="DefaultParagraphFont"/>
    <w:uiPriority w:val="99"/>
    <w:semiHidden/>
    <w:unhideWhenUsed/>
    <w:rsid w:val="004706A4"/>
    <w:rPr>
      <w:vertAlign w:val="superscript"/>
    </w:rPr>
  </w:style>
  <w:style w:type="paragraph" w:styleId="ListParagraph">
    <w:name w:val="List Paragraph"/>
    <w:basedOn w:val="Normal"/>
    <w:uiPriority w:val="34"/>
    <w:qFormat/>
    <w:rsid w:val="002E5653"/>
    <w:pPr>
      <w:ind w:left="720"/>
      <w:contextualSpacing/>
    </w:pPr>
  </w:style>
  <w:style w:type="paragraph" w:styleId="NoSpacing">
    <w:name w:val="No Spacing"/>
    <w:uiPriority w:val="1"/>
    <w:qFormat/>
    <w:rsid w:val="00B6307A"/>
    <w:pPr>
      <w:spacing w:after="0" w:line="240" w:lineRule="auto"/>
    </w:pPr>
    <w:rPr>
      <w:rFonts w:ascii="Times New Roman" w:hAnsi="Times New Roman"/>
    </w:rPr>
  </w:style>
  <w:style w:type="paragraph" w:styleId="Header">
    <w:name w:val="header"/>
    <w:basedOn w:val="Normal"/>
    <w:link w:val="HeaderChar"/>
    <w:uiPriority w:val="99"/>
    <w:semiHidden/>
    <w:unhideWhenUsed/>
    <w:rsid w:val="00E16C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C40"/>
    <w:rPr>
      <w:rFonts w:ascii="Times New Roman" w:hAnsi="Times New Roman"/>
    </w:rPr>
  </w:style>
  <w:style w:type="paragraph" w:styleId="Footer">
    <w:name w:val="footer"/>
    <w:basedOn w:val="Normal"/>
    <w:link w:val="FooterChar"/>
    <w:uiPriority w:val="99"/>
    <w:unhideWhenUsed/>
    <w:rsid w:val="00E16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C40"/>
    <w:rPr>
      <w:rFonts w:ascii="Times New Roman" w:hAnsi="Times New Roman"/>
    </w:rPr>
  </w:style>
  <w:style w:type="character" w:customStyle="1" w:styleId="Heading1Char">
    <w:name w:val="Heading 1 Char"/>
    <w:basedOn w:val="DefaultParagraphFont"/>
    <w:link w:val="Heading1"/>
    <w:rsid w:val="00FF41FE"/>
    <w:rPr>
      <w:rFonts w:ascii="Courier" w:eastAsia="Times New Roman" w:hAnsi="Courier" w:cs="Times New Roman"/>
      <w:b/>
      <w:snapToGrid w:val="0"/>
      <w:sz w:val="24"/>
      <w:szCs w:val="20"/>
    </w:rPr>
  </w:style>
  <w:style w:type="paragraph" w:customStyle="1" w:styleId="Document">
    <w:name w:val="_Document"/>
    <w:basedOn w:val="Normal"/>
    <w:link w:val="DocumentChar"/>
    <w:qFormat/>
    <w:rsid w:val="00FF41FE"/>
    <w:pPr>
      <w:widowControl w:val="0"/>
      <w:suppressLineNumbers/>
      <w:tabs>
        <w:tab w:val="left" w:pos="0"/>
        <w:tab w:val="left" w:pos="220"/>
        <w:tab w:val="left" w:pos="620"/>
      </w:tabs>
      <w:spacing w:before="20" w:after="0" w:line="260" w:lineRule="exact"/>
      <w:ind w:firstLine="220"/>
      <w:jc w:val="both"/>
    </w:pPr>
    <w:rPr>
      <w:rFonts w:eastAsia="Times New Roman" w:cs="Times New Roman"/>
    </w:rPr>
  </w:style>
  <w:style w:type="paragraph" w:customStyle="1" w:styleId="FootNote">
    <w:name w:val="_FootNote"/>
    <w:basedOn w:val="Document"/>
    <w:link w:val="FootNoteChar"/>
    <w:qFormat/>
    <w:rsid w:val="00FF41FE"/>
    <w:pPr>
      <w:tabs>
        <w:tab w:val="clear" w:pos="0"/>
        <w:tab w:val="clear" w:pos="220"/>
        <w:tab w:val="clear" w:pos="620"/>
        <w:tab w:val="right" w:pos="480"/>
        <w:tab w:val="left" w:pos="600"/>
      </w:tabs>
      <w:spacing w:after="40" w:line="220" w:lineRule="exact"/>
      <w:ind w:firstLine="0"/>
    </w:pPr>
    <w:rPr>
      <w:sz w:val="19"/>
    </w:rPr>
  </w:style>
  <w:style w:type="character" w:customStyle="1" w:styleId="NoterefInNote">
    <w:name w:val="_NoterefInNote"/>
    <w:qFormat/>
    <w:rsid w:val="00FF41FE"/>
    <w:rPr>
      <w:rFonts w:ascii="Times New Roman" w:hAnsi="Times New Roman"/>
      <w:sz w:val="18"/>
      <w:szCs w:val="18"/>
      <w:vertAlign w:val="baseline"/>
    </w:rPr>
  </w:style>
  <w:style w:type="paragraph" w:customStyle="1" w:styleId="SubHead2">
    <w:name w:val="_SubHead2"/>
    <w:basedOn w:val="Normal"/>
    <w:next w:val="Document"/>
    <w:qFormat/>
    <w:rsid w:val="00FF41FE"/>
    <w:pPr>
      <w:keepNext/>
      <w:widowControl w:val="0"/>
      <w:suppressLineNumbers/>
      <w:tabs>
        <w:tab w:val="left" w:pos="400"/>
      </w:tabs>
      <w:suppressAutoHyphens/>
      <w:spacing w:before="220" w:after="80" w:line="260" w:lineRule="exact"/>
      <w:contextualSpacing/>
      <w:jc w:val="center"/>
    </w:pPr>
    <w:rPr>
      <w:rFonts w:eastAsia="Times New Roman" w:cs="Times New Roman"/>
      <w:i/>
    </w:rPr>
  </w:style>
  <w:style w:type="paragraph" w:customStyle="1" w:styleId="SubHead3">
    <w:name w:val="_SubHead3"/>
    <w:basedOn w:val="Normal"/>
    <w:next w:val="Document"/>
    <w:qFormat/>
    <w:rsid w:val="00FF41FE"/>
    <w:pPr>
      <w:keepNext/>
      <w:widowControl w:val="0"/>
      <w:suppressLineNumbers/>
      <w:tabs>
        <w:tab w:val="left" w:pos="400"/>
      </w:tabs>
      <w:suppressAutoHyphens/>
      <w:spacing w:before="200" w:after="80" w:line="260" w:lineRule="exact"/>
      <w:contextualSpacing/>
    </w:pPr>
    <w:rPr>
      <w:rFonts w:eastAsia="Times New Roman" w:cs="Times New Roman"/>
      <w:i/>
    </w:rPr>
  </w:style>
  <w:style w:type="character" w:customStyle="1" w:styleId="NoterefInText">
    <w:name w:val="_NoterefInText"/>
    <w:qFormat/>
    <w:rsid w:val="00FF41FE"/>
    <w:rPr>
      <w:rFonts w:ascii="Times New Roman" w:hAnsi="Times New Roman"/>
      <w:sz w:val="22"/>
      <w:szCs w:val="22"/>
      <w:vertAlign w:val="superscript"/>
    </w:rPr>
  </w:style>
  <w:style w:type="character" w:customStyle="1" w:styleId="DocumentChar">
    <w:name w:val="_Document Char"/>
    <w:link w:val="Document"/>
    <w:rsid w:val="00FF41FE"/>
    <w:rPr>
      <w:rFonts w:ascii="Times New Roman" w:eastAsia="Times New Roman" w:hAnsi="Times New Roman" w:cs="Times New Roman"/>
    </w:rPr>
  </w:style>
  <w:style w:type="character" w:customStyle="1" w:styleId="FootNoteChar">
    <w:name w:val="_FootNote Char"/>
    <w:link w:val="FootNote"/>
    <w:rsid w:val="00FF41FE"/>
    <w:rPr>
      <w:rFonts w:ascii="Times New Roman" w:eastAsia="Times New Roman" w:hAnsi="Times New Roman" w:cs="Times New Roman"/>
      <w:sz w:val="19"/>
    </w:rPr>
  </w:style>
  <w:style w:type="paragraph" w:styleId="BalloonText">
    <w:name w:val="Balloon Text"/>
    <w:basedOn w:val="Normal"/>
    <w:link w:val="BalloonTextChar"/>
    <w:uiPriority w:val="99"/>
    <w:semiHidden/>
    <w:unhideWhenUsed/>
    <w:rsid w:val="00FF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1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06685">
      <w:bodyDiv w:val="1"/>
      <w:marLeft w:val="0"/>
      <w:marRight w:val="0"/>
      <w:marTop w:val="0"/>
      <w:marBottom w:val="0"/>
      <w:divBdr>
        <w:top w:val="none" w:sz="0" w:space="0" w:color="auto"/>
        <w:left w:val="none" w:sz="0" w:space="0" w:color="auto"/>
        <w:bottom w:val="none" w:sz="0" w:space="0" w:color="auto"/>
        <w:right w:val="none" w:sz="0" w:space="0" w:color="auto"/>
      </w:divBdr>
    </w:div>
    <w:div w:id="175001337">
      <w:bodyDiv w:val="1"/>
      <w:marLeft w:val="0"/>
      <w:marRight w:val="0"/>
      <w:marTop w:val="0"/>
      <w:marBottom w:val="0"/>
      <w:divBdr>
        <w:top w:val="none" w:sz="0" w:space="0" w:color="auto"/>
        <w:left w:val="none" w:sz="0" w:space="0" w:color="auto"/>
        <w:bottom w:val="none" w:sz="0" w:space="0" w:color="auto"/>
        <w:right w:val="none" w:sz="0" w:space="0" w:color="auto"/>
      </w:divBdr>
    </w:div>
    <w:div w:id="349845133">
      <w:bodyDiv w:val="1"/>
      <w:marLeft w:val="0"/>
      <w:marRight w:val="0"/>
      <w:marTop w:val="0"/>
      <w:marBottom w:val="0"/>
      <w:divBdr>
        <w:top w:val="none" w:sz="0" w:space="0" w:color="auto"/>
        <w:left w:val="none" w:sz="0" w:space="0" w:color="auto"/>
        <w:bottom w:val="none" w:sz="0" w:space="0" w:color="auto"/>
        <w:right w:val="none" w:sz="0" w:space="0" w:color="auto"/>
      </w:divBdr>
    </w:div>
    <w:div w:id="706486924">
      <w:bodyDiv w:val="1"/>
      <w:marLeft w:val="0"/>
      <w:marRight w:val="0"/>
      <w:marTop w:val="0"/>
      <w:marBottom w:val="0"/>
      <w:divBdr>
        <w:top w:val="none" w:sz="0" w:space="0" w:color="auto"/>
        <w:left w:val="none" w:sz="0" w:space="0" w:color="auto"/>
        <w:bottom w:val="none" w:sz="0" w:space="0" w:color="auto"/>
        <w:right w:val="none" w:sz="0" w:space="0" w:color="auto"/>
      </w:divBdr>
    </w:div>
    <w:div w:id="751269877">
      <w:bodyDiv w:val="1"/>
      <w:marLeft w:val="0"/>
      <w:marRight w:val="0"/>
      <w:marTop w:val="0"/>
      <w:marBottom w:val="0"/>
      <w:divBdr>
        <w:top w:val="none" w:sz="0" w:space="0" w:color="auto"/>
        <w:left w:val="none" w:sz="0" w:space="0" w:color="auto"/>
        <w:bottom w:val="none" w:sz="0" w:space="0" w:color="auto"/>
        <w:right w:val="none" w:sz="0" w:space="0" w:color="auto"/>
      </w:divBdr>
    </w:div>
    <w:div w:id="885675105">
      <w:bodyDiv w:val="1"/>
      <w:marLeft w:val="0"/>
      <w:marRight w:val="0"/>
      <w:marTop w:val="0"/>
      <w:marBottom w:val="0"/>
      <w:divBdr>
        <w:top w:val="none" w:sz="0" w:space="0" w:color="auto"/>
        <w:left w:val="none" w:sz="0" w:space="0" w:color="auto"/>
        <w:bottom w:val="none" w:sz="0" w:space="0" w:color="auto"/>
        <w:right w:val="none" w:sz="0" w:space="0" w:color="auto"/>
      </w:divBdr>
    </w:div>
    <w:div w:id="931478033">
      <w:bodyDiv w:val="1"/>
      <w:marLeft w:val="0"/>
      <w:marRight w:val="0"/>
      <w:marTop w:val="0"/>
      <w:marBottom w:val="0"/>
      <w:divBdr>
        <w:top w:val="none" w:sz="0" w:space="0" w:color="auto"/>
        <w:left w:val="none" w:sz="0" w:space="0" w:color="auto"/>
        <w:bottom w:val="none" w:sz="0" w:space="0" w:color="auto"/>
        <w:right w:val="none" w:sz="0" w:space="0" w:color="auto"/>
      </w:divBdr>
    </w:div>
    <w:div w:id="937249949">
      <w:bodyDiv w:val="1"/>
      <w:marLeft w:val="0"/>
      <w:marRight w:val="0"/>
      <w:marTop w:val="0"/>
      <w:marBottom w:val="0"/>
      <w:divBdr>
        <w:top w:val="none" w:sz="0" w:space="0" w:color="auto"/>
        <w:left w:val="none" w:sz="0" w:space="0" w:color="auto"/>
        <w:bottom w:val="none" w:sz="0" w:space="0" w:color="auto"/>
        <w:right w:val="none" w:sz="0" w:space="0" w:color="auto"/>
      </w:divBdr>
      <w:divsChild>
        <w:div w:id="161046137">
          <w:marLeft w:val="547"/>
          <w:marRight w:val="0"/>
          <w:marTop w:val="125"/>
          <w:marBottom w:val="125"/>
          <w:divBdr>
            <w:top w:val="none" w:sz="0" w:space="0" w:color="auto"/>
            <w:left w:val="none" w:sz="0" w:space="0" w:color="auto"/>
            <w:bottom w:val="none" w:sz="0" w:space="0" w:color="auto"/>
            <w:right w:val="none" w:sz="0" w:space="0" w:color="auto"/>
          </w:divBdr>
        </w:div>
        <w:div w:id="1565027266">
          <w:marLeft w:val="547"/>
          <w:marRight w:val="0"/>
          <w:marTop w:val="125"/>
          <w:marBottom w:val="125"/>
          <w:divBdr>
            <w:top w:val="none" w:sz="0" w:space="0" w:color="auto"/>
            <w:left w:val="none" w:sz="0" w:space="0" w:color="auto"/>
            <w:bottom w:val="none" w:sz="0" w:space="0" w:color="auto"/>
            <w:right w:val="none" w:sz="0" w:space="0" w:color="auto"/>
          </w:divBdr>
        </w:div>
        <w:div w:id="388922455">
          <w:marLeft w:val="547"/>
          <w:marRight w:val="0"/>
          <w:marTop w:val="125"/>
          <w:marBottom w:val="125"/>
          <w:divBdr>
            <w:top w:val="none" w:sz="0" w:space="0" w:color="auto"/>
            <w:left w:val="none" w:sz="0" w:space="0" w:color="auto"/>
            <w:bottom w:val="none" w:sz="0" w:space="0" w:color="auto"/>
            <w:right w:val="none" w:sz="0" w:space="0" w:color="auto"/>
          </w:divBdr>
        </w:div>
      </w:divsChild>
    </w:div>
    <w:div w:id="1060445527">
      <w:bodyDiv w:val="1"/>
      <w:marLeft w:val="0"/>
      <w:marRight w:val="0"/>
      <w:marTop w:val="0"/>
      <w:marBottom w:val="0"/>
      <w:divBdr>
        <w:top w:val="none" w:sz="0" w:space="0" w:color="auto"/>
        <w:left w:val="none" w:sz="0" w:space="0" w:color="auto"/>
        <w:bottom w:val="none" w:sz="0" w:space="0" w:color="auto"/>
        <w:right w:val="none" w:sz="0" w:space="0" w:color="auto"/>
      </w:divBdr>
    </w:div>
    <w:div w:id="1128090541">
      <w:bodyDiv w:val="1"/>
      <w:marLeft w:val="0"/>
      <w:marRight w:val="0"/>
      <w:marTop w:val="0"/>
      <w:marBottom w:val="0"/>
      <w:divBdr>
        <w:top w:val="none" w:sz="0" w:space="0" w:color="auto"/>
        <w:left w:val="none" w:sz="0" w:space="0" w:color="auto"/>
        <w:bottom w:val="none" w:sz="0" w:space="0" w:color="auto"/>
        <w:right w:val="none" w:sz="0" w:space="0" w:color="auto"/>
      </w:divBdr>
      <w:divsChild>
        <w:div w:id="761295932">
          <w:marLeft w:val="547"/>
          <w:marRight w:val="0"/>
          <w:marTop w:val="154"/>
          <w:marBottom w:val="154"/>
          <w:divBdr>
            <w:top w:val="none" w:sz="0" w:space="0" w:color="auto"/>
            <w:left w:val="none" w:sz="0" w:space="0" w:color="auto"/>
            <w:bottom w:val="none" w:sz="0" w:space="0" w:color="auto"/>
            <w:right w:val="none" w:sz="0" w:space="0" w:color="auto"/>
          </w:divBdr>
        </w:div>
        <w:div w:id="1480656104">
          <w:marLeft w:val="547"/>
          <w:marRight w:val="0"/>
          <w:marTop w:val="154"/>
          <w:marBottom w:val="154"/>
          <w:divBdr>
            <w:top w:val="none" w:sz="0" w:space="0" w:color="auto"/>
            <w:left w:val="none" w:sz="0" w:space="0" w:color="auto"/>
            <w:bottom w:val="none" w:sz="0" w:space="0" w:color="auto"/>
            <w:right w:val="none" w:sz="0" w:space="0" w:color="auto"/>
          </w:divBdr>
        </w:div>
        <w:div w:id="1352757960">
          <w:marLeft w:val="547"/>
          <w:marRight w:val="0"/>
          <w:marTop w:val="154"/>
          <w:marBottom w:val="154"/>
          <w:divBdr>
            <w:top w:val="none" w:sz="0" w:space="0" w:color="auto"/>
            <w:left w:val="none" w:sz="0" w:space="0" w:color="auto"/>
            <w:bottom w:val="none" w:sz="0" w:space="0" w:color="auto"/>
            <w:right w:val="none" w:sz="0" w:space="0" w:color="auto"/>
          </w:divBdr>
        </w:div>
        <w:div w:id="354771636">
          <w:marLeft w:val="547"/>
          <w:marRight w:val="0"/>
          <w:marTop w:val="154"/>
          <w:marBottom w:val="154"/>
          <w:divBdr>
            <w:top w:val="none" w:sz="0" w:space="0" w:color="auto"/>
            <w:left w:val="none" w:sz="0" w:space="0" w:color="auto"/>
            <w:bottom w:val="none" w:sz="0" w:space="0" w:color="auto"/>
            <w:right w:val="none" w:sz="0" w:space="0" w:color="auto"/>
          </w:divBdr>
        </w:div>
      </w:divsChild>
    </w:div>
    <w:div w:id="1144812487">
      <w:bodyDiv w:val="1"/>
      <w:marLeft w:val="0"/>
      <w:marRight w:val="0"/>
      <w:marTop w:val="0"/>
      <w:marBottom w:val="0"/>
      <w:divBdr>
        <w:top w:val="none" w:sz="0" w:space="0" w:color="auto"/>
        <w:left w:val="none" w:sz="0" w:space="0" w:color="auto"/>
        <w:bottom w:val="none" w:sz="0" w:space="0" w:color="auto"/>
        <w:right w:val="none" w:sz="0" w:space="0" w:color="auto"/>
      </w:divBdr>
    </w:div>
    <w:div w:id="1501386665">
      <w:bodyDiv w:val="1"/>
      <w:marLeft w:val="0"/>
      <w:marRight w:val="0"/>
      <w:marTop w:val="0"/>
      <w:marBottom w:val="0"/>
      <w:divBdr>
        <w:top w:val="none" w:sz="0" w:space="0" w:color="auto"/>
        <w:left w:val="none" w:sz="0" w:space="0" w:color="auto"/>
        <w:bottom w:val="none" w:sz="0" w:space="0" w:color="auto"/>
        <w:right w:val="none" w:sz="0" w:space="0" w:color="auto"/>
      </w:divBdr>
    </w:div>
    <w:div w:id="1607694135">
      <w:bodyDiv w:val="1"/>
      <w:marLeft w:val="0"/>
      <w:marRight w:val="0"/>
      <w:marTop w:val="0"/>
      <w:marBottom w:val="0"/>
      <w:divBdr>
        <w:top w:val="none" w:sz="0" w:space="0" w:color="auto"/>
        <w:left w:val="none" w:sz="0" w:space="0" w:color="auto"/>
        <w:bottom w:val="none" w:sz="0" w:space="0" w:color="auto"/>
        <w:right w:val="none" w:sz="0" w:space="0" w:color="auto"/>
      </w:divBdr>
    </w:div>
    <w:div w:id="1827042486">
      <w:bodyDiv w:val="1"/>
      <w:marLeft w:val="0"/>
      <w:marRight w:val="0"/>
      <w:marTop w:val="0"/>
      <w:marBottom w:val="0"/>
      <w:divBdr>
        <w:top w:val="none" w:sz="0" w:space="0" w:color="auto"/>
        <w:left w:val="none" w:sz="0" w:space="0" w:color="auto"/>
        <w:bottom w:val="none" w:sz="0" w:space="0" w:color="auto"/>
        <w:right w:val="none" w:sz="0" w:space="0" w:color="auto"/>
      </w:divBdr>
    </w:div>
    <w:div w:id="1858734299">
      <w:bodyDiv w:val="1"/>
      <w:marLeft w:val="0"/>
      <w:marRight w:val="0"/>
      <w:marTop w:val="0"/>
      <w:marBottom w:val="0"/>
      <w:divBdr>
        <w:top w:val="none" w:sz="0" w:space="0" w:color="auto"/>
        <w:left w:val="none" w:sz="0" w:space="0" w:color="auto"/>
        <w:bottom w:val="none" w:sz="0" w:space="0" w:color="auto"/>
        <w:right w:val="none" w:sz="0" w:space="0" w:color="auto"/>
      </w:divBdr>
    </w:div>
    <w:div w:id="1865748964">
      <w:bodyDiv w:val="1"/>
      <w:marLeft w:val="0"/>
      <w:marRight w:val="0"/>
      <w:marTop w:val="0"/>
      <w:marBottom w:val="0"/>
      <w:divBdr>
        <w:top w:val="none" w:sz="0" w:space="0" w:color="auto"/>
        <w:left w:val="none" w:sz="0" w:space="0" w:color="auto"/>
        <w:bottom w:val="none" w:sz="0" w:space="0" w:color="auto"/>
        <w:right w:val="none" w:sz="0" w:space="0" w:color="auto"/>
      </w:divBdr>
    </w:div>
    <w:div w:id="1867019909">
      <w:bodyDiv w:val="1"/>
      <w:marLeft w:val="0"/>
      <w:marRight w:val="0"/>
      <w:marTop w:val="0"/>
      <w:marBottom w:val="0"/>
      <w:divBdr>
        <w:top w:val="none" w:sz="0" w:space="0" w:color="auto"/>
        <w:left w:val="none" w:sz="0" w:space="0" w:color="auto"/>
        <w:bottom w:val="none" w:sz="0" w:space="0" w:color="auto"/>
        <w:right w:val="none" w:sz="0" w:space="0" w:color="auto"/>
      </w:divBdr>
    </w:div>
    <w:div w:id="1894348225">
      <w:bodyDiv w:val="1"/>
      <w:marLeft w:val="0"/>
      <w:marRight w:val="0"/>
      <w:marTop w:val="0"/>
      <w:marBottom w:val="0"/>
      <w:divBdr>
        <w:top w:val="none" w:sz="0" w:space="0" w:color="auto"/>
        <w:left w:val="none" w:sz="0" w:space="0" w:color="auto"/>
        <w:bottom w:val="none" w:sz="0" w:space="0" w:color="auto"/>
        <w:right w:val="none" w:sz="0" w:space="0" w:color="auto"/>
      </w:divBdr>
    </w:div>
    <w:div w:id="20070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B6D42-CC1B-4CAB-BA03-CF7DB1C6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Rothstein</dc:creator>
  <cp:lastModifiedBy>Laura Rothstein</cp:lastModifiedBy>
  <cp:revision>2</cp:revision>
  <dcterms:created xsi:type="dcterms:W3CDTF">2016-12-29T10:11:00Z</dcterms:created>
  <dcterms:modified xsi:type="dcterms:W3CDTF">2016-12-29T10:11:00Z</dcterms:modified>
</cp:coreProperties>
</file>