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6A" w:rsidRDefault="0057496A" w:rsidP="0057496A">
      <w:pPr>
        <w:spacing w:after="300" w:line="300" w:lineRule="atLeast"/>
        <w:jc w:val="center"/>
        <w:rPr>
          <w:rFonts w:ascii="Arial" w:eastAsia="Times New Roman" w:hAnsi="Arial" w:cs="Arial"/>
          <w:b/>
          <w:bCs/>
          <w:color w:val="505050"/>
          <w:sz w:val="27"/>
          <w:szCs w:val="27"/>
        </w:rPr>
      </w:pPr>
      <w:bookmarkStart w:id="0" w:name="_GoBack"/>
      <w:bookmarkEnd w:id="0"/>
      <w:r w:rsidRPr="0057496A">
        <w:rPr>
          <w:rFonts w:ascii="Arial" w:eastAsia="Times New Roman" w:hAnsi="Arial" w:cs="Arial"/>
          <w:color w:val="505050"/>
          <w:sz w:val="18"/>
          <w:szCs w:val="18"/>
        </w:rPr>
        <w:t> </w:t>
      </w:r>
      <w:r w:rsidRPr="0057496A">
        <w:rPr>
          <w:rFonts w:ascii="Arial" w:eastAsia="Times New Roman" w:hAnsi="Arial" w:cs="Arial"/>
          <w:b/>
          <w:bCs/>
          <w:color w:val="505050"/>
          <w:sz w:val="27"/>
          <w:szCs w:val="27"/>
        </w:rPr>
        <w:t>Interprofessional Collaboration Competencies</w:t>
      </w:r>
      <w:r w:rsidRPr="0057496A">
        <w:rPr>
          <w:rFonts w:ascii="Arial" w:eastAsia="Times New Roman" w:hAnsi="Arial" w:cs="Arial"/>
          <w:b/>
          <w:bCs/>
          <w:color w:val="505050"/>
          <w:sz w:val="27"/>
          <w:szCs w:val="27"/>
        </w:rPr>
        <w:br/>
        <w:t>University of St. Thomas Interprofessional Center for Counseling and Legal Services</w:t>
      </w:r>
    </w:p>
    <w:p w:rsidR="0003239C" w:rsidRDefault="0057496A" w:rsidP="0003239C">
      <w:pPr>
        <w:spacing w:after="0" w:line="240" w:lineRule="auto"/>
        <w:jc w:val="center"/>
        <w:rPr>
          <w:rFonts w:ascii="Arial" w:eastAsia="Times New Roman" w:hAnsi="Arial" w:cs="Arial"/>
          <w:color w:val="505050"/>
          <w:sz w:val="18"/>
          <w:szCs w:val="18"/>
        </w:rPr>
      </w:pPr>
      <w:r w:rsidRPr="00994860">
        <w:rPr>
          <w:rFonts w:ascii="Arial" w:eastAsia="Times New Roman" w:hAnsi="Arial" w:cs="Arial"/>
          <w:color w:val="505050"/>
          <w:sz w:val="18"/>
          <w:szCs w:val="18"/>
        </w:rPr>
        <w:t xml:space="preserve">(Adapted directly from competencies developed by the </w:t>
      </w:r>
    </w:p>
    <w:p w:rsidR="0057496A" w:rsidRPr="0057496A" w:rsidRDefault="0057496A" w:rsidP="0003239C">
      <w:pPr>
        <w:spacing w:after="0" w:line="240" w:lineRule="auto"/>
        <w:jc w:val="center"/>
        <w:rPr>
          <w:rFonts w:ascii="Arial" w:eastAsia="Times New Roman" w:hAnsi="Arial" w:cs="Arial"/>
          <w:color w:val="505050"/>
          <w:sz w:val="18"/>
          <w:szCs w:val="18"/>
        </w:rPr>
      </w:pPr>
      <w:r w:rsidRPr="00994860">
        <w:rPr>
          <w:rFonts w:ascii="Arial" w:eastAsia="Times New Roman" w:hAnsi="Arial" w:cs="Arial"/>
          <w:color w:val="505050"/>
          <w:sz w:val="18"/>
          <w:szCs w:val="18"/>
        </w:rPr>
        <w:t>Interprofessional Education Collaborative</w:t>
      </w:r>
      <w:r w:rsidR="000C3E09" w:rsidRPr="00994860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1</w:t>
      </w:r>
      <w:r w:rsidRPr="00994860">
        <w:rPr>
          <w:rFonts w:ascii="Arial" w:eastAsia="Times New Roman" w:hAnsi="Arial" w:cs="Arial"/>
          <w:color w:val="505050"/>
          <w:sz w:val="18"/>
          <w:szCs w:val="18"/>
        </w:rPr>
        <w:t xml:space="preserve"> and the Canadian Interprofessional Health Collaborative</w:t>
      </w:r>
      <w:r w:rsidR="000C3E09" w:rsidRPr="00994860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2</w:t>
      </w:r>
      <w:r w:rsidRPr="00994860">
        <w:rPr>
          <w:rFonts w:ascii="Arial" w:eastAsia="Times New Roman" w:hAnsi="Arial" w:cs="Arial"/>
          <w:color w:val="505050"/>
          <w:sz w:val="18"/>
          <w:szCs w:val="18"/>
        </w:rPr>
        <w:t>)</w:t>
      </w:r>
    </w:p>
    <w:p w:rsidR="0003239C" w:rsidRDefault="0003239C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Domain I. Values and Ethics: 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Work with individuals of other professions to maintain a climate of mutual respect and shared values.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Place the interests of clients and populations at the center of interprofessional service delivery.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Embrace the cultural diversity and individual differences that characterize clients and populations with whom we work.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3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Respect the unique cultures, values, roles/responsibilities, and expertise of other professions.</w:t>
      </w:r>
    </w:p>
    <w:p w:rsidR="0057496A" w:rsidRPr="0057496A" w:rsidRDefault="00A14EEC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4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Manage ethical dilemmas specific to interprofessional client/population centered situations, while maintaining competence in one’s own professional ethics appropriate to scope of practice.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Domain II.  Roles and Responsibilities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- Use the knowledge of one’s own role and those of other professions to appropriately assess and address the service needs of the clients and populations served.</w:t>
      </w:r>
    </w:p>
    <w:p w:rsidR="00021BDD" w:rsidRDefault="00994860" w:rsidP="00021BDD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1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.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I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 xml:space="preserve">dentify and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clarify collaborative partners’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>role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s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 xml:space="preserve"> and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responsibilit</w:t>
      </w:r>
      <w:r w:rsidR="000C3E09">
        <w:rPr>
          <w:rFonts w:ascii="Arial" w:eastAsia="Times New Roman" w:hAnsi="Arial" w:cs="Arial"/>
          <w:color w:val="505050"/>
          <w:sz w:val="18"/>
          <w:szCs w:val="18"/>
        </w:rPr>
        <w:t>ies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in executing components of case plans, treatment plans, interventions or community-based plans.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</w:p>
    <w:p w:rsidR="00021BDD" w:rsidRPr="0057496A" w:rsidRDefault="00021BDD" w:rsidP="00021BDD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2. Recognize one’s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own 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limitations in skills, knowledge, and abilities.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Domain III. Interprofessional Communication - 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Communicate with clients, families, communities, and other professionals in a responsive and responsible manner that supports a team approach to the provision of services</w:t>
      </w: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Choose effective communication tools and techniques, including communication technologies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 xml:space="preserve"> and active listening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, to facilitate discussions and interactions that enhance team function.</w:t>
      </w:r>
    </w:p>
    <w:p w:rsidR="003132C0" w:rsidRDefault="003132C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2. </w:t>
      </w:r>
      <w:r>
        <w:rPr>
          <w:rFonts w:ascii="Arial" w:eastAsia="Times New Roman" w:hAnsi="Arial" w:cs="Arial"/>
          <w:color w:val="505050"/>
          <w:sz w:val="18"/>
          <w:szCs w:val="18"/>
        </w:rPr>
        <w:t>C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ommunicat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e clearly 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with clients, families, and interprofessional </w:t>
      </w:r>
      <w:r>
        <w:rPr>
          <w:rFonts w:ascii="Arial" w:eastAsia="Times New Roman" w:hAnsi="Arial" w:cs="Arial"/>
          <w:color w:val="505050"/>
          <w:sz w:val="18"/>
          <w:szCs w:val="18"/>
        </w:rPr>
        <w:t>collabora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tors,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 avoid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ing</w:t>
      </w:r>
      <w:r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Pr="003132C0">
        <w:rPr>
          <w:rFonts w:ascii="Arial" w:eastAsia="Times New Roman" w:hAnsi="Arial" w:cs="Arial"/>
          <w:color w:val="505050"/>
          <w:sz w:val="18"/>
          <w:szCs w:val="18"/>
        </w:rPr>
        <w:t>discipline-specific termino</w:t>
      </w:r>
      <w:r>
        <w:rPr>
          <w:rFonts w:ascii="Arial" w:eastAsia="Times New Roman" w:hAnsi="Arial" w:cs="Arial"/>
          <w:color w:val="505050"/>
          <w:sz w:val="18"/>
          <w:szCs w:val="18"/>
        </w:rPr>
        <w:t>logy when possible.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3. Express one’s knowl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edge and opinions to collaborative partner</w:t>
      </w:r>
      <w:r w:rsidRPr="0057496A">
        <w:rPr>
          <w:rFonts w:ascii="Arial" w:eastAsia="Times New Roman" w:hAnsi="Arial" w:cs="Arial"/>
          <w:color w:val="505050"/>
          <w:sz w:val="18"/>
          <w:szCs w:val="18"/>
        </w:rPr>
        <w:t>s involved in client and community service with confidence, clarity, and respect, working to ensure common understanding of information and service provision decisions.</w:t>
      </w:r>
    </w:p>
    <w:p w:rsidR="0057496A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4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Give timely, sensitiv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e, instructive feedback to 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 xml:space="preserve">others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about their performance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>,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responding respectfully as a </w:t>
      </w:r>
      <w:r w:rsidR="001D7D90">
        <w:rPr>
          <w:rFonts w:ascii="Arial" w:eastAsia="Times New Roman" w:hAnsi="Arial" w:cs="Arial"/>
          <w:color w:val="505050"/>
          <w:sz w:val="18"/>
          <w:szCs w:val="18"/>
        </w:rPr>
        <w:t>collaborative partner</w:t>
      </w:r>
      <w:r w:rsidR="001D7D90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to feedback from others.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lastRenderedPageBreak/>
        <w:t xml:space="preserve">Domain IV.  </w:t>
      </w:r>
      <w:r w:rsidR="0003239C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Collaboration </w:t>
      </w: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>and Teamwork -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Build teams and relationships based on appropriate roles in order to plan and deliver services</w:t>
      </w:r>
      <w:r w:rsidR="00A14EEC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.</w:t>
      </w:r>
    </w:p>
    <w:p w:rsidR="0057496A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1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>. Use the full scope of knowledge, skills, and abilities of available professionals and associat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ed support staff to provide services that are 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 xml:space="preserve">timely, efficient,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 xml:space="preserve">and </w:t>
      </w:r>
      <w:r w:rsidR="00B36F8D" w:rsidRPr="00B36F8D">
        <w:rPr>
          <w:rFonts w:ascii="Arial" w:eastAsia="Times New Roman" w:hAnsi="Arial" w:cs="Arial"/>
          <w:color w:val="505050"/>
          <w:sz w:val="18"/>
          <w:szCs w:val="18"/>
        </w:rPr>
        <w:t>effective.</w:t>
      </w:r>
    </w:p>
    <w:p w:rsid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>. Share accountability with other professions, clients, and communities for outcomes relevant to service provision.</w:t>
      </w:r>
    </w:p>
    <w:p w:rsidR="00021BDD" w:rsidRPr="0057496A" w:rsidRDefault="00994860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>3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. Reflect on how </w:t>
      </w:r>
      <w:r w:rsidR="00A14EEC">
        <w:rPr>
          <w:rFonts w:ascii="Arial" w:eastAsia="Times New Roman" w:hAnsi="Arial" w:cs="Arial"/>
          <w:color w:val="505050"/>
          <w:sz w:val="18"/>
          <w:szCs w:val="18"/>
        </w:rPr>
        <w:t>each partner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>’s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 xml:space="preserve"> uniqueness, including experience level, expertise, culture, power, and hierarchy within the interprofessional </w:t>
      </w:r>
      <w:r w:rsidR="00021BDD">
        <w:rPr>
          <w:rFonts w:ascii="Arial" w:eastAsia="Times New Roman" w:hAnsi="Arial" w:cs="Arial"/>
          <w:color w:val="505050"/>
          <w:sz w:val="18"/>
          <w:szCs w:val="18"/>
        </w:rPr>
        <w:t>collaboration</w:t>
      </w:r>
      <w:r w:rsidR="00021BDD" w:rsidRPr="00021BDD">
        <w:rPr>
          <w:rFonts w:ascii="Arial" w:eastAsia="Times New Roman" w:hAnsi="Arial" w:cs="Arial"/>
          <w:color w:val="505050"/>
          <w:sz w:val="18"/>
          <w:szCs w:val="18"/>
        </w:rPr>
        <w:t>, contributes to effective communication, conflict resolution, and positive interprofessional working relationships.</w:t>
      </w:r>
    </w:p>
    <w:p w:rsidR="0057496A" w:rsidRPr="0057496A" w:rsidRDefault="0057496A" w:rsidP="0057496A">
      <w:pPr>
        <w:spacing w:before="180" w:after="60" w:line="270" w:lineRule="atLeast"/>
        <w:outlineLvl w:val="2"/>
        <w:rPr>
          <w:rFonts w:ascii="Arial" w:eastAsia="Times New Roman" w:hAnsi="Arial" w:cs="Arial"/>
          <w:b/>
          <w:bCs/>
          <w:color w:val="423759"/>
          <w:sz w:val="21"/>
          <w:szCs w:val="21"/>
        </w:rPr>
      </w:pPr>
      <w:r w:rsidRPr="0057496A">
        <w:rPr>
          <w:rFonts w:ascii="Arial" w:eastAsia="Times New Roman" w:hAnsi="Arial" w:cs="Arial"/>
          <w:b/>
          <w:bCs/>
          <w:color w:val="423759"/>
          <w:sz w:val="21"/>
          <w:szCs w:val="21"/>
        </w:rPr>
        <w:t xml:space="preserve">Domain V. Conflict Management: </w:t>
      </w:r>
      <w:r w:rsidRPr="0057496A">
        <w:rPr>
          <w:rFonts w:ascii="Arial" w:eastAsia="Times New Roman" w:hAnsi="Arial" w:cs="Arial"/>
          <w:b/>
          <w:bCs/>
          <w:i/>
          <w:iCs/>
          <w:color w:val="423759"/>
          <w:sz w:val="21"/>
          <w:szCs w:val="21"/>
        </w:rPr>
        <w:t>Build an environment of trust in which disagreements and conflict can be addressed directly and productively.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1. Establish a safe environment in which to express diverse opinions using respectful language appropriate for a given difficult situation, crucial conversation, or interprofessional conflict.</w:t>
      </w:r>
    </w:p>
    <w:p w:rsidR="0057496A" w:rsidRPr="0057496A" w:rsidRDefault="0057496A" w:rsidP="0057496A">
      <w:pPr>
        <w:spacing w:after="300"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57496A">
        <w:rPr>
          <w:rFonts w:ascii="Arial" w:eastAsia="Times New Roman" w:hAnsi="Arial" w:cs="Arial"/>
          <w:color w:val="505050"/>
          <w:sz w:val="18"/>
          <w:szCs w:val="18"/>
        </w:rPr>
        <w:t>2. Engage self and others in constructively managing disagreements about values, roles, goals, and actions that arise among professionals and with clients and families, including analyzing the causes of conflict.</w:t>
      </w:r>
    </w:p>
    <w:p w:rsidR="00AA116D" w:rsidRDefault="00AA116D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>
        <w:rPr>
          <w:rFonts w:ascii="Arial" w:eastAsia="Times New Roman" w:hAnsi="Arial" w:cs="Arial"/>
          <w:color w:val="505050"/>
          <w:sz w:val="18"/>
          <w:szCs w:val="18"/>
        </w:rPr>
        <w:t xml:space="preserve">Revised April 2015. </w:t>
      </w:r>
    </w:p>
    <w:p w:rsidR="00AA116D" w:rsidRDefault="000C3E09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0C3E09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1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First four domains based on Core Competencies for Interprofessional Collaborative Practice, </w:t>
      </w:r>
      <w:hyperlink r:id="rId5" w:history="1">
        <w:r w:rsidR="0057496A" w:rsidRPr="0057496A">
          <w:rPr>
            <w:rFonts w:ascii="Arial" w:eastAsia="Times New Roman" w:hAnsi="Arial" w:cs="Arial"/>
            <w:color w:val="3C6FAD"/>
            <w:sz w:val="18"/>
            <w:szCs w:val="18"/>
          </w:rPr>
          <w:t>http://www.aacn.nche.edu/education-resources/ipecreport.pdf</w:t>
        </w:r>
      </w:hyperlink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 (2011). </w:t>
      </w:r>
    </w:p>
    <w:p w:rsidR="0057496A" w:rsidRPr="0057496A" w:rsidRDefault="000C3E09" w:rsidP="0057496A">
      <w:pPr>
        <w:spacing w:line="300" w:lineRule="atLeast"/>
        <w:rPr>
          <w:rFonts w:ascii="Arial" w:eastAsia="Times New Roman" w:hAnsi="Arial" w:cs="Arial"/>
          <w:color w:val="505050"/>
          <w:sz w:val="18"/>
          <w:szCs w:val="18"/>
        </w:rPr>
      </w:pPr>
      <w:r w:rsidRPr="000C3E09">
        <w:rPr>
          <w:rFonts w:ascii="Arial" w:eastAsia="Times New Roman" w:hAnsi="Arial" w:cs="Arial"/>
          <w:color w:val="505050"/>
          <w:sz w:val="18"/>
          <w:szCs w:val="18"/>
          <w:vertAlign w:val="superscript"/>
        </w:rPr>
        <w:t>2</w:t>
      </w:r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Conflict management domain based on A National Interprofessional Competency Framework, </w:t>
      </w:r>
      <w:hyperlink r:id="rId6" w:history="1">
        <w:r w:rsidR="0057496A" w:rsidRPr="0057496A">
          <w:rPr>
            <w:rFonts w:ascii="Arial" w:eastAsia="Times New Roman" w:hAnsi="Arial" w:cs="Arial"/>
            <w:color w:val="3C6FAD"/>
            <w:sz w:val="18"/>
            <w:szCs w:val="18"/>
          </w:rPr>
          <w:t>http://www.cihc.ca/files/CIHC_IPCompetencies_Feb1210r.pdf</w:t>
        </w:r>
      </w:hyperlink>
      <w:r w:rsidR="0057496A" w:rsidRPr="0057496A">
        <w:rPr>
          <w:rFonts w:ascii="Arial" w:eastAsia="Times New Roman" w:hAnsi="Arial" w:cs="Arial"/>
          <w:color w:val="505050"/>
          <w:sz w:val="18"/>
          <w:szCs w:val="18"/>
        </w:rPr>
        <w:t xml:space="preserve">  (2010).</w:t>
      </w:r>
    </w:p>
    <w:p w:rsidR="00182C8E" w:rsidRDefault="00182C8E"/>
    <w:sectPr w:rsidR="0018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A"/>
    <w:rsid w:val="00015190"/>
    <w:rsid w:val="00021BDD"/>
    <w:rsid w:val="0003239C"/>
    <w:rsid w:val="000C3E09"/>
    <w:rsid w:val="00146942"/>
    <w:rsid w:val="00182C8E"/>
    <w:rsid w:val="001D7D90"/>
    <w:rsid w:val="003132C0"/>
    <w:rsid w:val="0050303B"/>
    <w:rsid w:val="0051484F"/>
    <w:rsid w:val="0057496A"/>
    <w:rsid w:val="006A2B31"/>
    <w:rsid w:val="00943043"/>
    <w:rsid w:val="00994860"/>
    <w:rsid w:val="00A14EEC"/>
    <w:rsid w:val="00AA116D"/>
    <w:rsid w:val="00B345C4"/>
    <w:rsid w:val="00B36F8D"/>
    <w:rsid w:val="00CB3EEF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4EAE-C5DA-4384-A1BF-6E33FF1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265">
                      <w:marLeft w:val="0"/>
                      <w:marRight w:val="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hc.ca/files/CIHC_IPCompetencies_Feb1210r.pdf" TargetMode="External"/><Relationship Id="rId5" Type="http://schemas.openxmlformats.org/officeDocument/2006/relationships/hyperlink" Target="http://www.aacn.nche.edu/education-resources/ipec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88B4-807B-4CC4-9B95-158882C1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Wiebe, Virgil O.</dc:creator>
  <cp:keywords/>
  <dc:description/>
  <cp:lastModifiedBy>Wiebe, Virgil O.</cp:lastModifiedBy>
  <cp:revision>2</cp:revision>
  <cp:lastPrinted>2015-04-28T16:18:00Z</cp:lastPrinted>
  <dcterms:created xsi:type="dcterms:W3CDTF">2015-05-02T18:19:00Z</dcterms:created>
  <dcterms:modified xsi:type="dcterms:W3CDTF">2015-05-02T18:19:00Z</dcterms:modified>
</cp:coreProperties>
</file>