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FE7D" w14:textId="77777777" w:rsidR="00A53EB1" w:rsidRPr="00985422" w:rsidRDefault="00A53EB1" w:rsidP="001F5A0D">
      <w:pPr>
        <w:widowControl w:val="0"/>
        <w:autoSpaceDE w:val="0"/>
        <w:autoSpaceDN w:val="0"/>
        <w:adjustRightInd w:val="0"/>
        <w:spacing w:after="0"/>
        <w:ind w:right="-720"/>
        <w:rPr>
          <w:rFonts w:ascii="Times New Roman" w:hAnsi="Times New Roman" w:cs="Times New Roman"/>
        </w:rPr>
      </w:pPr>
    </w:p>
    <w:p w14:paraId="515ABFAD" w14:textId="77777777" w:rsidR="00A53EB1" w:rsidRPr="00985422" w:rsidRDefault="00A53EB1" w:rsidP="00A53EB1">
      <w:pPr>
        <w:widowControl w:val="0"/>
        <w:autoSpaceDE w:val="0"/>
        <w:autoSpaceDN w:val="0"/>
        <w:adjustRightInd w:val="0"/>
        <w:spacing w:after="0"/>
        <w:ind w:right="-720"/>
        <w:jc w:val="center"/>
        <w:rPr>
          <w:rFonts w:ascii="Times New Roman" w:hAnsi="Times New Roman" w:cs="Times New Roman"/>
        </w:rPr>
      </w:pPr>
      <w:r w:rsidRPr="00985422">
        <w:rPr>
          <w:rFonts w:ascii="Times New Roman" w:hAnsi="Times New Roman" w:cs="Times New Roman"/>
        </w:rPr>
        <w:t>AALS Section on Clinical Legal Education</w:t>
      </w:r>
    </w:p>
    <w:p w14:paraId="21782784" w14:textId="77777777" w:rsidR="00A53EB1" w:rsidRPr="00985422" w:rsidRDefault="00A53EB1" w:rsidP="00A53EB1">
      <w:pPr>
        <w:widowControl w:val="0"/>
        <w:autoSpaceDE w:val="0"/>
        <w:autoSpaceDN w:val="0"/>
        <w:adjustRightInd w:val="0"/>
        <w:spacing w:after="0"/>
        <w:ind w:right="-720"/>
        <w:jc w:val="center"/>
        <w:rPr>
          <w:rFonts w:ascii="Times New Roman" w:hAnsi="Times New Roman" w:cs="Times New Roman"/>
        </w:rPr>
      </w:pPr>
      <w:r w:rsidRPr="00985422">
        <w:rPr>
          <w:rFonts w:ascii="Times New Roman" w:hAnsi="Times New Roman" w:cs="Times New Roman"/>
        </w:rPr>
        <w:t>Funding Guidelines</w:t>
      </w:r>
    </w:p>
    <w:p w14:paraId="1990BA5D" w14:textId="3BEC38B7" w:rsidR="00A53EB1" w:rsidRPr="00985422" w:rsidRDefault="008365D6" w:rsidP="00A53EB1">
      <w:pPr>
        <w:widowControl w:val="0"/>
        <w:autoSpaceDE w:val="0"/>
        <w:autoSpaceDN w:val="0"/>
        <w:adjustRightInd w:val="0"/>
        <w:spacing w:after="0"/>
        <w:ind w:right="-720"/>
        <w:jc w:val="center"/>
        <w:rPr>
          <w:rFonts w:ascii="Times New Roman" w:hAnsi="Times New Roman" w:cs="Times New Roman"/>
        </w:rPr>
      </w:pPr>
      <w:r>
        <w:rPr>
          <w:rFonts w:ascii="Times New Roman" w:hAnsi="Times New Roman" w:cs="Times New Roman"/>
        </w:rPr>
        <w:t>Revised</w:t>
      </w:r>
      <w:r w:rsidR="0010200F" w:rsidRPr="00985422">
        <w:rPr>
          <w:rFonts w:ascii="Times New Roman" w:hAnsi="Times New Roman" w:cs="Times New Roman"/>
        </w:rPr>
        <w:t xml:space="preserve"> </w:t>
      </w:r>
      <w:r w:rsidR="001A0ADE" w:rsidRPr="00985422">
        <w:rPr>
          <w:rFonts w:ascii="Times New Roman" w:hAnsi="Times New Roman" w:cs="Times New Roman"/>
        </w:rPr>
        <w:t>0</w:t>
      </w:r>
      <w:r>
        <w:rPr>
          <w:rFonts w:ascii="Times New Roman" w:hAnsi="Times New Roman" w:cs="Times New Roman"/>
        </w:rPr>
        <w:t>9/26</w:t>
      </w:r>
      <w:r w:rsidR="001A0ADE" w:rsidRPr="00985422">
        <w:rPr>
          <w:rFonts w:ascii="Times New Roman" w:hAnsi="Times New Roman" w:cs="Times New Roman"/>
        </w:rPr>
        <w:t>/2025</w:t>
      </w:r>
    </w:p>
    <w:p w14:paraId="604A393B" w14:textId="77777777" w:rsidR="00A53EB1" w:rsidRPr="00985422" w:rsidRDefault="00A53EB1" w:rsidP="00A53EB1">
      <w:pPr>
        <w:widowControl w:val="0"/>
        <w:autoSpaceDE w:val="0"/>
        <w:autoSpaceDN w:val="0"/>
        <w:adjustRightInd w:val="0"/>
        <w:spacing w:after="0"/>
        <w:ind w:right="-720"/>
        <w:rPr>
          <w:rFonts w:ascii="Times New Roman" w:hAnsi="Times New Roman" w:cs="Times New Roman"/>
        </w:rPr>
      </w:pPr>
    </w:p>
    <w:p w14:paraId="1A827629" w14:textId="2954EF25" w:rsidR="00A53EB1" w:rsidRPr="00985422" w:rsidRDefault="00A53EB1" w:rsidP="00A53EB1">
      <w:pPr>
        <w:widowControl w:val="0"/>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The Executive Committee of the AALS Section on Clinical Legal Education (</w:t>
      </w:r>
      <w:r w:rsidR="008B5B7A" w:rsidRPr="00985422">
        <w:rPr>
          <w:rFonts w:ascii="Times New Roman" w:hAnsi="Times New Roman" w:cs="Times New Roman"/>
        </w:rPr>
        <w:t>“</w:t>
      </w:r>
      <w:r w:rsidRPr="00985422">
        <w:rPr>
          <w:rFonts w:ascii="Times New Roman" w:hAnsi="Times New Roman" w:cs="Times New Roman"/>
        </w:rPr>
        <w:t>the Section</w:t>
      </w:r>
      <w:r w:rsidR="008B5B7A" w:rsidRPr="00985422">
        <w:rPr>
          <w:rFonts w:ascii="Times New Roman" w:hAnsi="Times New Roman" w:cs="Times New Roman"/>
        </w:rPr>
        <w:t>”</w:t>
      </w:r>
      <w:r w:rsidRPr="00985422">
        <w:rPr>
          <w:rFonts w:ascii="Times New Roman" w:hAnsi="Times New Roman" w:cs="Times New Roman"/>
        </w:rPr>
        <w:t xml:space="preserve">) </w:t>
      </w:r>
      <w:r w:rsidR="008B5B7A" w:rsidRPr="00985422">
        <w:rPr>
          <w:rFonts w:ascii="Times New Roman" w:hAnsi="Times New Roman" w:cs="Times New Roman"/>
        </w:rPr>
        <w:t>provides funding</w:t>
      </w:r>
      <w:r w:rsidRPr="00985422">
        <w:rPr>
          <w:rFonts w:ascii="Times New Roman" w:hAnsi="Times New Roman" w:cs="Times New Roman"/>
        </w:rPr>
        <w:t xml:space="preserve"> to promote and support clinical legal education.  </w:t>
      </w:r>
      <w:r w:rsidR="008B5B7A" w:rsidRPr="00985422">
        <w:rPr>
          <w:rFonts w:ascii="Times New Roman" w:hAnsi="Times New Roman" w:cs="Times New Roman"/>
        </w:rPr>
        <w:t>Funds are typically dispersed</w:t>
      </w:r>
      <w:r w:rsidRPr="00985422">
        <w:rPr>
          <w:rFonts w:ascii="Times New Roman" w:hAnsi="Times New Roman" w:cs="Times New Roman"/>
        </w:rPr>
        <w:t xml:space="preserve"> to augment regional and subject matter clinical conferences </w:t>
      </w:r>
      <w:proofErr w:type="gramStart"/>
      <w:r w:rsidRPr="00985422">
        <w:rPr>
          <w:rFonts w:ascii="Times New Roman" w:hAnsi="Times New Roman" w:cs="Times New Roman"/>
        </w:rPr>
        <w:t>as a way to</w:t>
      </w:r>
      <w:proofErr w:type="gramEnd"/>
      <w:r w:rsidRPr="00985422">
        <w:rPr>
          <w:rFonts w:ascii="Times New Roman" w:hAnsi="Times New Roman" w:cs="Times New Roman"/>
        </w:rPr>
        <w:t xml:space="preserve"> energize and support an extended community of clinicians in their work as teachers, scholars and advocates. </w:t>
      </w:r>
      <w:r w:rsidR="000D6EA3" w:rsidRPr="00985422">
        <w:rPr>
          <w:rFonts w:ascii="Times New Roman" w:hAnsi="Times New Roman" w:cs="Times New Roman"/>
        </w:rPr>
        <w:t>In this way, t</w:t>
      </w:r>
      <w:r w:rsidR="00CA2E66" w:rsidRPr="00985422">
        <w:rPr>
          <w:rFonts w:ascii="Times New Roman" w:hAnsi="Times New Roman" w:cs="Times New Roman"/>
        </w:rPr>
        <w:t>he Section support</w:t>
      </w:r>
      <w:r w:rsidR="000D6EA3" w:rsidRPr="00985422">
        <w:rPr>
          <w:rFonts w:ascii="Times New Roman" w:hAnsi="Times New Roman" w:cs="Times New Roman"/>
        </w:rPr>
        <w:t>s</w:t>
      </w:r>
      <w:r w:rsidR="00CA2E66" w:rsidRPr="00985422">
        <w:rPr>
          <w:rFonts w:ascii="Times New Roman" w:hAnsi="Times New Roman" w:cs="Times New Roman"/>
        </w:rPr>
        <w:t xml:space="preserve"> member scholarship and </w:t>
      </w:r>
      <w:proofErr w:type="gramStart"/>
      <w:r w:rsidR="00CA2E66" w:rsidRPr="00985422">
        <w:rPr>
          <w:rFonts w:ascii="Times New Roman" w:hAnsi="Times New Roman" w:cs="Times New Roman"/>
        </w:rPr>
        <w:t>mentoring, and</w:t>
      </w:r>
      <w:proofErr w:type="gramEnd"/>
      <w:r w:rsidR="00CA2E66" w:rsidRPr="00985422">
        <w:rPr>
          <w:rFonts w:ascii="Times New Roman" w:hAnsi="Times New Roman" w:cs="Times New Roman"/>
        </w:rPr>
        <w:t xml:space="preserve"> build</w:t>
      </w:r>
      <w:r w:rsidR="000D6EA3" w:rsidRPr="00985422">
        <w:rPr>
          <w:rFonts w:ascii="Times New Roman" w:hAnsi="Times New Roman" w:cs="Times New Roman"/>
        </w:rPr>
        <w:t>s</w:t>
      </w:r>
      <w:r w:rsidR="00CA2E66" w:rsidRPr="00985422">
        <w:rPr>
          <w:rFonts w:ascii="Times New Roman" w:hAnsi="Times New Roman" w:cs="Times New Roman"/>
        </w:rPr>
        <w:t xml:space="preserve"> on deep-rooted pedagogical and community values that include a focus on social injustice and the promotion of the status of clinics and externships within the broader legal academy. </w:t>
      </w:r>
      <w:proofErr w:type="gramStart"/>
      <w:r w:rsidRPr="00985422">
        <w:rPr>
          <w:rFonts w:ascii="Times New Roman" w:hAnsi="Times New Roman" w:cs="Times New Roman"/>
        </w:rPr>
        <w:t>In order to</w:t>
      </w:r>
      <w:proofErr w:type="gramEnd"/>
      <w:r w:rsidRPr="00985422">
        <w:rPr>
          <w:rFonts w:ascii="Times New Roman" w:hAnsi="Times New Roman" w:cs="Times New Roman"/>
        </w:rPr>
        <w:t xml:space="preserve"> guide the Section on the expenditure of funds, the Section promulgates the following guidelines for funding applications:</w:t>
      </w:r>
    </w:p>
    <w:p w14:paraId="19FBC1B0" w14:textId="77777777" w:rsidR="00A53EB1" w:rsidRPr="00985422" w:rsidRDefault="00A53EB1" w:rsidP="00A53EB1">
      <w:pPr>
        <w:widowControl w:val="0"/>
        <w:autoSpaceDE w:val="0"/>
        <w:autoSpaceDN w:val="0"/>
        <w:adjustRightInd w:val="0"/>
        <w:spacing w:after="0"/>
        <w:ind w:right="-720"/>
        <w:rPr>
          <w:rFonts w:ascii="Times New Roman" w:hAnsi="Times New Roman" w:cs="Times New Roman"/>
        </w:rPr>
      </w:pPr>
    </w:p>
    <w:p w14:paraId="6A4238A7" w14:textId="3A671F42"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b/>
        </w:rPr>
      </w:pPr>
      <w:r w:rsidRPr="00985422">
        <w:rPr>
          <w:rFonts w:ascii="Times New Roman" w:hAnsi="Times New Roman" w:cs="Times New Roman"/>
          <w:b/>
        </w:rPr>
        <w:t>I.  PURPOSE</w:t>
      </w:r>
      <w:r w:rsidRPr="00985422">
        <w:rPr>
          <w:rFonts w:ascii="Times New Roman" w:hAnsi="Times New Roman" w:cs="Times New Roman"/>
          <w:b/>
        </w:rPr>
        <w:tab/>
      </w:r>
    </w:p>
    <w:p w14:paraId="098455F5"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34E25213"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u w:val="single"/>
        </w:rPr>
      </w:pPr>
      <w:r w:rsidRPr="00985422">
        <w:rPr>
          <w:rFonts w:ascii="Times New Roman" w:hAnsi="Times New Roman" w:cs="Times New Roman"/>
        </w:rPr>
        <w:tab/>
        <w:t>A.</w:t>
      </w:r>
      <w:r w:rsidRPr="00985422">
        <w:rPr>
          <w:rFonts w:ascii="Times New Roman" w:hAnsi="Times New Roman" w:cs="Times New Roman"/>
        </w:rPr>
        <w:tab/>
      </w:r>
      <w:r w:rsidRPr="00985422">
        <w:rPr>
          <w:rFonts w:ascii="Times New Roman" w:hAnsi="Times New Roman" w:cs="Times New Roman"/>
          <w:u w:val="single"/>
        </w:rPr>
        <w:t>Statement of Purpose</w:t>
      </w:r>
      <w:r w:rsidRPr="00985422">
        <w:rPr>
          <w:rFonts w:ascii="Times New Roman" w:hAnsi="Times New Roman" w:cs="Times New Roman"/>
        </w:rPr>
        <w:t>:  The Section will endeavor to provide financial support to the following:</w:t>
      </w:r>
    </w:p>
    <w:p w14:paraId="697373F9"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0D3505D4" w14:textId="6CFFFA1B" w:rsidR="00A53EB1" w:rsidRPr="00985422"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t xml:space="preserve">1.   </w:t>
      </w:r>
      <w:r w:rsidRPr="00985422">
        <w:rPr>
          <w:rFonts w:ascii="Times New Roman" w:hAnsi="Times New Roman" w:cs="Times New Roman"/>
          <w:i/>
          <w:iCs/>
        </w:rPr>
        <w:t>Regional</w:t>
      </w:r>
      <w:r w:rsidR="00AA1458" w:rsidRPr="00985422">
        <w:rPr>
          <w:rFonts w:ascii="Times New Roman" w:hAnsi="Times New Roman" w:cs="Times New Roman"/>
          <w:i/>
          <w:iCs/>
        </w:rPr>
        <w:t>, Externship,</w:t>
      </w:r>
      <w:r w:rsidRPr="00985422">
        <w:rPr>
          <w:rFonts w:ascii="Times New Roman" w:hAnsi="Times New Roman" w:cs="Times New Roman"/>
          <w:i/>
          <w:iCs/>
        </w:rPr>
        <w:t xml:space="preserve"> or Subject Specific Clinical Conferences</w:t>
      </w:r>
      <w:r w:rsidRPr="00985422">
        <w:rPr>
          <w:rFonts w:ascii="Times New Roman" w:hAnsi="Times New Roman" w:cs="Times New Roman"/>
        </w:rPr>
        <w:t xml:space="preserve"> that are designed to support or advance clinicians</w:t>
      </w:r>
      <w:r w:rsidR="000D6EA3" w:rsidRPr="00985422">
        <w:rPr>
          <w:rFonts w:ascii="Times New Roman" w:hAnsi="Times New Roman" w:cs="Times New Roman"/>
        </w:rPr>
        <w:t>’</w:t>
      </w:r>
      <w:r w:rsidRPr="00985422">
        <w:rPr>
          <w:rFonts w:ascii="Times New Roman" w:hAnsi="Times New Roman" w:cs="Times New Roman"/>
        </w:rPr>
        <w:t xml:space="preserve"> work as teacher</w:t>
      </w:r>
      <w:r w:rsidR="005F15A6" w:rsidRPr="00985422">
        <w:rPr>
          <w:rFonts w:ascii="Times New Roman" w:hAnsi="Times New Roman" w:cs="Times New Roman"/>
        </w:rPr>
        <w:t>s</w:t>
      </w:r>
      <w:r w:rsidRPr="00985422">
        <w:rPr>
          <w:rFonts w:ascii="Times New Roman" w:hAnsi="Times New Roman" w:cs="Times New Roman"/>
        </w:rPr>
        <w:t>, scholars, and advocates and/or encourage them to collaborate, build community, share experiences and/or mentor one another as clinical legal educators.</w:t>
      </w:r>
      <w:r w:rsidR="001A0ADE" w:rsidRPr="00985422">
        <w:rPr>
          <w:rFonts w:ascii="Times New Roman" w:hAnsi="Times New Roman" w:cs="Times New Roman"/>
        </w:rPr>
        <w:t xml:space="preserve"> Typically, grants from the section will be no more than $1</w:t>
      </w:r>
      <w:r w:rsidR="004131DE" w:rsidRPr="00985422">
        <w:rPr>
          <w:rFonts w:ascii="Times New Roman" w:hAnsi="Times New Roman" w:cs="Times New Roman"/>
        </w:rPr>
        <w:t>,</w:t>
      </w:r>
      <w:r w:rsidR="001A0ADE" w:rsidRPr="00985422">
        <w:rPr>
          <w:rFonts w:ascii="Times New Roman" w:hAnsi="Times New Roman" w:cs="Times New Roman"/>
        </w:rPr>
        <w:t>000 per event</w:t>
      </w:r>
      <w:r w:rsidR="005056C5" w:rsidRPr="00985422">
        <w:rPr>
          <w:rFonts w:ascii="Times New Roman" w:hAnsi="Times New Roman" w:cs="Times New Roman"/>
        </w:rPr>
        <w:t>.</w:t>
      </w:r>
    </w:p>
    <w:p w14:paraId="18819965" w14:textId="2B07074A" w:rsidR="004440DF" w:rsidRPr="00985422" w:rsidRDefault="004440DF" w:rsidP="00F44A44">
      <w:pPr>
        <w:widowControl w:val="0"/>
        <w:autoSpaceDE w:val="0"/>
        <w:autoSpaceDN w:val="0"/>
        <w:adjustRightInd w:val="0"/>
        <w:spacing w:after="0"/>
        <w:ind w:right="-720"/>
        <w:rPr>
          <w:rFonts w:ascii="Times New Roman" w:hAnsi="Times New Roman" w:cs="Times New Roman"/>
        </w:rPr>
      </w:pPr>
    </w:p>
    <w:p w14:paraId="294DFAEC" w14:textId="0C004AC8" w:rsidR="004440DF" w:rsidRPr="00985422" w:rsidRDefault="004131DE" w:rsidP="004440DF">
      <w:pPr>
        <w:widowControl w:val="0"/>
        <w:autoSpaceDE w:val="0"/>
        <w:autoSpaceDN w:val="0"/>
        <w:adjustRightInd w:val="0"/>
        <w:spacing w:after="0"/>
        <w:ind w:left="1440" w:right="-720"/>
        <w:rPr>
          <w:rFonts w:ascii="Times New Roman" w:hAnsi="Times New Roman" w:cs="Times New Roman"/>
        </w:rPr>
      </w:pPr>
      <w:r w:rsidRPr="00985422">
        <w:rPr>
          <w:rFonts w:ascii="Times New Roman" w:hAnsi="Times New Roman" w:cs="Times New Roman"/>
        </w:rPr>
        <w:t>2</w:t>
      </w:r>
      <w:r w:rsidR="004440DF" w:rsidRPr="00985422">
        <w:rPr>
          <w:rFonts w:ascii="Times New Roman" w:hAnsi="Times New Roman" w:cs="Times New Roman"/>
        </w:rPr>
        <w:t xml:space="preserve">. </w:t>
      </w:r>
      <w:bookmarkStart w:id="0" w:name="_Hlk132209932"/>
      <w:r w:rsidR="004440DF" w:rsidRPr="00985422">
        <w:rPr>
          <w:rFonts w:ascii="Times New Roman" w:hAnsi="Times New Roman" w:cs="Times New Roman"/>
          <w:i/>
          <w:iCs/>
        </w:rPr>
        <w:t>Emerging Clinic</w:t>
      </w:r>
      <w:r w:rsidR="00935917" w:rsidRPr="00985422">
        <w:rPr>
          <w:rFonts w:ascii="Times New Roman" w:hAnsi="Times New Roman" w:cs="Times New Roman"/>
          <w:i/>
          <w:iCs/>
        </w:rPr>
        <w:t>ians</w:t>
      </w:r>
      <w:r w:rsidR="004440DF" w:rsidRPr="00985422">
        <w:rPr>
          <w:rFonts w:ascii="Times New Roman" w:hAnsi="Times New Roman" w:cs="Times New Roman"/>
          <w:i/>
          <w:iCs/>
        </w:rPr>
        <w:t xml:space="preserve"> Award </w:t>
      </w:r>
      <w:r w:rsidR="004440DF" w:rsidRPr="00985422">
        <w:rPr>
          <w:rFonts w:ascii="Times New Roman" w:hAnsi="Times New Roman" w:cs="Times New Roman"/>
        </w:rPr>
        <w:t>provides</w:t>
      </w:r>
      <w:r w:rsidR="004440DF" w:rsidRPr="00985422">
        <w:rPr>
          <w:rFonts w:ascii="Times New Roman" w:hAnsi="Times New Roman" w:cs="Times New Roman"/>
          <w:i/>
          <w:iCs/>
        </w:rPr>
        <w:t xml:space="preserve"> </w:t>
      </w:r>
      <w:r w:rsidR="004440DF" w:rsidRPr="00985422">
        <w:rPr>
          <w:rFonts w:ascii="Times New Roman" w:hAnsi="Times New Roman" w:cs="Times New Roman"/>
        </w:rPr>
        <w:t xml:space="preserve">financial support for new clinicians employed at schools that do not pay for </w:t>
      </w:r>
      <w:r w:rsidR="00935917" w:rsidRPr="00985422">
        <w:rPr>
          <w:rFonts w:ascii="Times New Roman" w:hAnsi="Times New Roman" w:cs="Times New Roman"/>
        </w:rPr>
        <w:t>applicants’</w:t>
      </w:r>
      <w:r w:rsidR="004440DF" w:rsidRPr="00985422">
        <w:rPr>
          <w:rFonts w:ascii="Times New Roman" w:hAnsi="Times New Roman" w:cs="Times New Roman"/>
        </w:rPr>
        <w:t xml:space="preserve"> conference travel to attend the annual Clinical Conference</w:t>
      </w:r>
      <w:r w:rsidR="00C43AE0" w:rsidRPr="00985422">
        <w:rPr>
          <w:rFonts w:ascii="Times New Roman" w:hAnsi="Times New Roman" w:cs="Times New Roman"/>
        </w:rPr>
        <w:t xml:space="preserve"> and/or biennial Externships Conference (note: clinicians who want to attend both conferences but whose school will only pay for one of the two are eligible to apply for funding)</w:t>
      </w:r>
      <w:r w:rsidR="004440DF" w:rsidRPr="00985422">
        <w:rPr>
          <w:rFonts w:ascii="Times New Roman" w:hAnsi="Times New Roman" w:cs="Times New Roman"/>
        </w:rPr>
        <w:t xml:space="preserve">. </w:t>
      </w:r>
    </w:p>
    <w:bookmarkEnd w:id="0"/>
    <w:p w14:paraId="6E0B29A4" w14:textId="02418153" w:rsidR="00A53EB1" w:rsidRPr="00985422" w:rsidRDefault="00A53EB1" w:rsidP="00776A8C">
      <w:pPr>
        <w:widowControl w:val="0"/>
        <w:tabs>
          <w:tab w:val="left" w:pos="720"/>
          <w:tab w:val="left" w:pos="1440"/>
        </w:tabs>
        <w:autoSpaceDE w:val="0"/>
        <w:autoSpaceDN w:val="0"/>
        <w:adjustRightInd w:val="0"/>
        <w:spacing w:after="0"/>
        <w:ind w:right="-720"/>
        <w:rPr>
          <w:rFonts w:ascii="Times New Roman" w:hAnsi="Times New Roman" w:cs="Times New Roman"/>
        </w:rPr>
      </w:pPr>
    </w:p>
    <w:p w14:paraId="147661E8" w14:textId="23721787" w:rsidR="00776A8C" w:rsidRPr="00985422" w:rsidRDefault="00776A8C" w:rsidP="00776A8C">
      <w:pPr>
        <w:widowControl w:val="0"/>
        <w:tabs>
          <w:tab w:val="left" w:pos="720"/>
          <w:tab w:val="left" w:pos="1440"/>
        </w:tabs>
        <w:autoSpaceDE w:val="0"/>
        <w:autoSpaceDN w:val="0"/>
        <w:adjustRightInd w:val="0"/>
        <w:spacing w:after="0"/>
        <w:ind w:right="-720"/>
        <w:rPr>
          <w:rFonts w:ascii="Times New Roman" w:hAnsi="Times New Roman" w:cs="Times New Roman"/>
          <w:b/>
          <w:bCs/>
        </w:rPr>
      </w:pPr>
      <w:r w:rsidRPr="00985422">
        <w:rPr>
          <w:rFonts w:ascii="Times New Roman" w:hAnsi="Times New Roman" w:cs="Times New Roman"/>
          <w:b/>
          <w:bCs/>
        </w:rPr>
        <w:t xml:space="preserve">II. </w:t>
      </w:r>
      <w:r w:rsidRPr="00985422">
        <w:rPr>
          <w:rFonts w:ascii="Times New Roman" w:hAnsi="Times New Roman" w:cs="Times New Roman"/>
          <w:b/>
        </w:rPr>
        <w:t>STANDARDS</w:t>
      </w:r>
      <w:r w:rsidR="00931BC2" w:rsidRPr="00985422">
        <w:rPr>
          <w:rFonts w:ascii="Times New Roman" w:hAnsi="Times New Roman" w:cs="Times New Roman"/>
          <w:b/>
        </w:rPr>
        <w:t xml:space="preserve"> AND </w:t>
      </w:r>
      <w:r w:rsidRPr="00985422">
        <w:rPr>
          <w:rFonts w:ascii="Times New Roman" w:hAnsi="Times New Roman" w:cs="Times New Roman"/>
          <w:b/>
        </w:rPr>
        <w:t>DETERMINATIONS</w:t>
      </w:r>
      <w:r w:rsidR="00931BC2" w:rsidRPr="00985422">
        <w:rPr>
          <w:rFonts w:ascii="Times New Roman" w:hAnsi="Times New Roman" w:cs="Times New Roman"/>
          <w:b/>
        </w:rPr>
        <w:t xml:space="preserve"> </w:t>
      </w:r>
      <w:r w:rsidRPr="00985422">
        <w:rPr>
          <w:rFonts w:ascii="Times New Roman" w:hAnsi="Times New Roman" w:cs="Times New Roman"/>
          <w:b/>
        </w:rPr>
        <w:t>FOR CONFERENCE FUNDING</w:t>
      </w:r>
    </w:p>
    <w:p w14:paraId="34971271" w14:textId="77777777" w:rsidR="00776A8C" w:rsidRPr="00985422" w:rsidRDefault="00776A8C" w:rsidP="00F44A44">
      <w:pPr>
        <w:widowControl w:val="0"/>
        <w:tabs>
          <w:tab w:val="left" w:pos="720"/>
          <w:tab w:val="left" w:pos="1440"/>
        </w:tabs>
        <w:autoSpaceDE w:val="0"/>
        <w:autoSpaceDN w:val="0"/>
        <w:adjustRightInd w:val="0"/>
        <w:spacing w:after="0"/>
        <w:ind w:right="-720"/>
        <w:rPr>
          <w:rFonts w:ascii="Times New Roman" w:hAnsi="Times New Roman" w:cs="Times New Roman"/>
        </w:rPr>
      </w:pPr>
    </w:p>
    <w:p w14:paraId="3D4964DA" w14:textId="228C1699" w:rsidR="00A53EB1" w:rsidRPr="00985422" w:rsidRDefault="00A53EB1" w:rsidP="00F44A44">
      <w:pPr>
        <w:pStyle w:val="ListParagraph"/>
        <w:widowControl w:val="0"/>
        <w:numPr>
          <w:ilvl w:val="0"/>
          <w:numId w:val="7"/>
        </w:numPr>
        <w:tabs>
          <w:tab w:val="left" w:pos="720"/>
          <w:tab w:val="left" w:pos="1440"/>
        </w:tabs>
        <w:autoSpaceDE w:val="0"/>
        <w:autoSpaceDN w:val="0"/>
        <w:adjustRightInd w:val="0"/>
        <w:spacing w:after="0"/>
        <w:ind w:right="-720"/>
        <w:rPr>
          <w:rFonts w:ascii="Times New Roman" w:hAnsi="Times New Roman" w:cs="Times New Roman"/>
        </w:rPr>
      </w:pPr>
      <w:r w:rsidRPr="00985422">
        <w:rPr>
          <w:rFonts w:ascii="Times New Roman" w:hAnsi="Times New Roman" w:cs="Times New Roman"/>
          <w:u w:val="single"/>
        </w:rPr>
        <w:t xml:space="preserve">Standards for </w:t>
      </w:r>
      <w:r w:rsidR="000D6EA3" w:rsidRPr="00985422">
        <w:rPr>
          <w:rFonts w:ascii="Times New Roman" w:hAnsi="Times New Roman" w:cs="Times New Roman"/>
          <w:u w:val="single"/>
        </w:rPr>
        <w:t xml:space="preserve">Conference </w:t>
      </w:r>
      <w:r w:rsidRPr="00985422">
        <w:rPr>
          <w:rFonts w:ascii="Times New Roman" w:hAnsi="Times New Roman" w:cs="Times New Roman"/>
          <w:u w:val="single"/>
        </w:rPr>
        <w:t>Funding</w:t>
      </w:r>
      <w:r w:rsidRPr="00985422">
        <w:rPr>
          <w:rFonts w:ascii="Times New Roman" w:hAnsi="Times New Roman" w:cs="Times New Roman"/>
        </w:rPr>
        <w:t>:  The Section will apply the following criteria to funding applications</w:t>
      </w:r>
      <w:r w:rsidR="00BF68E6" w:rsidRPr="00985422">
        <w:rPr>
          <w:rFonts w:ascii="Times New Roman" w:hAnsi="Times New Roman" w:cs="Times New Roman"/>
        </w:rPr>
        <w:t xml:space="preserve"> for regional or subject specific clinical conferences</w:t>
      </w:r>
      <w:r w:rsidRPr="00985422">
        <w:rPr>
          <w:rFonts w:ascii="Times New Roman" w:hAnsi="Times New Roman" w:cs="Times New Roman"/>
        </w:rPr>
        <w:t xml:space="preserve">. All applications must support or advance the work </w:t>
      </w:r>
      <w:r w:rsidR="005F15A6" w:rsidRPr="00985422">
        <w:rPr>
          <w:rFonts w:ascii="Times New Roman" w:hAnsi="Times New Roman" w:cs="Times New Roman"/>
        </w:rPr>
        <w:t xml:space="preserve">of </w:t>
      </w:r>
      <w:r w:rsidRPr="00985422">
        <w:rPr>
          <w:rFonts w:ascii="Times New Roman" w:hAnsi="Times New Roman" w:cs="Times New Roman"/>
        </w:rPr>
        <w:t>clinical legal education, but priority will be given based upon the following:</w:t>
      </w:r>
    </w:p>
    <w:p w14:paraId="43AEC4CE"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22C0E2DD" w14:textId="704AAA1E" w:rsidR="00A53EB1" w:rsidRPr="00985422"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t>1.  Applications that reach the greatest number of people</w:t>
      </w:r>
      <w:r w:rsidR="00CA2E66" w:rsidRPr="00985422">
        <w:rPr>
          <w:rFonts w:ascii="Times New Roman" w:hAnsi="Times New Roman" w:cs="Times New Roman"/>
        </w:rPr>
        <w:t xml:space="preserve"> from the largest number of </w:t>
      </w:r>
      <w:proofErr w:type="gramStart"/>
      <w:r w:rsidR="00CA2E66" w:rsidRPr="00985422">
        <w:rPr>
          <w:rFonts w:ascii="Times New Roman" w:hAnsi="Times New Roman" w:cs="Times New Roman"/>
        </w:rPr>
        <w:t>schools</w:t>
      </w:r>
      <w:r w:rsidRPr="00985422">
        <w:rPr>
          <w:rFonts w:ascii="Times New Roman" w:hAnsi="Times New Roman" w:cs="Times New Roman"/>
        </w:rPr>
        <w:t>;</w:t>
      </w:r>
      <w:proofErr w:type="gramEnd"/>
    </w:p>
    <w:p w14:paraId="5CCBEB76"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1614EA08" w14:textId="0CFBF730"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t xml:space="preserve">2.  Applications that reach and support clinicians </w:t>
      </w:r>
      <w:r w:rsidR="00495EC8" w:rsidRPr="00985422">
        <w:rPr>
          <w:rFonts w:ascii="Times New Roman" w:hAnsi="Times New Roman" w:cs="Times New Roman"/>
        </w:rPr>
        <w:t>that are</w:t>
      </w:r>
      <w:r w:rsidRPr="00985422">
        <w:rPr>
          <w:rFonts w:ascii="Times New Roman" w:hAnsi="Times New Roman" w:cs="Times New Roman"/>
        </w:rPr>
        <w:t xml:space="preserve"> traditionally</w:t>
      </w:r>
      <w:r w:rsidR="004854EB" w:rsidRPr="00985422">
        <w:rPr>
          <w:rFonts w:ascii="Times New Roman" w:hAnsi="Times New Roman" w:cs="Times New Roman"/>
        </w:rPr>
        <w:t xml:space="preserve"> </w:t>
      </w:r>
      <w:r w:rsidRPr="00985422">
        <w:rPr>
          <w:rFonts w:ascii="Times New Roman" w:hAnsi="Times New Roman" w:cs="Times New Roman"/>
        </w:rPr>
        <w:t xml:space="preserve">underserved or underrepresented; and </w:t>
      </w:r>
    </w:p>
    <w:p w14:paraId="3B62F86B"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5EE0ED99" w14:textId="1236BAAA"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t>3.  Application</w:t>
      </w:r>
      <w:r w:rsidR="005F15A6" w:rsidRPr="00985422">
        <w:rPr>
          <w:rFonts w:ascii="Times New Roman" w:hAnsi="Times New Roman" w:cs="Times New Roman"/>
        </w:rPr>
        <w:t>s</w:t>
      </w:r>
      <w:r w:rsidRPr="00985422">
        <w:rPr>
          <w:rFonts w:ascii="Times New Roman" w:hAnsi="Times New Roman" w:cs="Times New Roman"/>
        </w:rPr>
        <w:t xml:space="preserve"> that present novel, unique, important, or timely opportunities.  </w:t>
      </w:r>
    </w:p>
    <w:p w14:paraId="7607E06B"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709DA74E" w14:textId="0D502BA7" w:rsidR="00776A8C" w:rsidRPr="00426E33" w:rsidRDefault="00776A8C" w:rsidP="00776A8C">
      <w:pPr>
        <w:pStyle w:val="ListParagraph"/>
        <w:widowControl w:val="0"/>
        <w:numPr>
          <w:ilvl w:val="0"/>
          <w:numId w:val="7"/>
        </w:numPr>
        <w:tabs>
          <w:tab w:val="left" w:pos="720"/>
          <w:tab w:val="left" w:pos="1440"/>
        </w:tabs>
        <w:autoSpaceDE w:val="0"/>
        <w:autoSpaceDN w:val="0"/>
        <w:adjustRightInd w:val="0"/>
        <w:spacing w:after="0"/>
        <w:ind w:right="-720"/>
        <w:rPr>
          <w:rFonts w:ascii="Times New Roman" w:hAnsi="Times New Roman" w:cs="Times New Roman"/>
          <w:u w:val="single"/>
        </w:rPr>
      </w:pPr>
      <w:r w:rsidRPr="00426E33">
        <w:rPr>
          <w:rFonts w:ascii="Times New Roman" w:hAnsi="Times New Roman" w:cs="Times New Roman"/>
          <w:u w:val="single"/>
        </w:rPr>
        <w:lastRenderedPageBreak/>
        <w:t xml:space="preserve">Amount of Funding for Regional or Subject Specific Clinical Conferences  </w:t>
      </w:r>
    </w:p>
    <w:p w14:paraId="164ED6A6" w14:textId="77777777" w:rsidR="00776A8C" w:rsidRPr="00985422" w:rsidRDefault="00776A8C" w:rsidP="00776A8C">
      <w:pPr>
        <w:pStyle w:val="ListParagraph"/>
        <w:widowControl w:val="0"/>
        <w:tabs>
          <w:tab w:val="left" w:pos="720"/>
          <w:tab w:val="left" w:pos="1440"/>
        </w:tabs>
        <w:autoSpaceDE w:val="0"/>
        <w:autoSpaceDN w:val="0"/>
        <w:adjustRightInd w:val="0"/>
        <w:spacing w:after="0"/>
        <w:ind w:left="1080" w:right="-720"/>
        <w:rPr>
          <w:rFonts w:ascii="Times New Roman" w:hAnsi="Times New Roman" w:cs="Times New Roman"/>
        </w:rPr>
      </w:pPr>
    </w:p>
    <w:p w14:paraId="4742CFB9" w14:textId="1EF9B5AB" w:rsidR="00776A8C" w:rsidRPr="00985422" w:rsidRDefault="008365D6" w:rsidP="00F44A44">
      <w:pPr>
        <w:pStyle w:val="ListParagraph"/>
        <w:widowControl w:val="0"/>
        <w:tabs>
          <w:tab w:val="left" w:pos="720"/>
          <w:tab w:val="left" w:pos="1440"/>
        </w:tabs>
        <w:autoSpaceDE w:val="0"/>
        <w:autoSpaceDN w:val="0"/>
        <w:adjustRightInd w:val="0"/>
        <w:spacing w:after="0"/>
        <w:ind w:left="1080" w:right="-720"/>
        <w:rPr>
          <w:rFonts w:ascii="Times New Roman" w:hAnsi="Times New Roman" w:cs="Times New Roman"/>
        </w:rPr>
      </w:pPr>
      <w:r>
        <w:rPr>
          <w:rFonts w:ascii="Times New Roman" w:hAnsi="Times New Roman" w:cs="Times New Roman"/>
        </w:rPr>
        <w:t xml:space="preserve">Funding awards are typically a maximum of $1000 per conference. </w:t>
      </w:r>
    </w:p>
    <w:p w14:paraId="2B60F4A2" w14:textId="70906AF6" w:rsidR="00776A8C" w:rsidRPr="00985422" w:rsidRDefault="00776A8C" w:rsidP="00F44A44">
      <w:pPr>
        <w:widowControl w:val="0"/>
        <w:tabs>
          <w:tab w:val="left" w:pos="720"/>
          <w:tab w:val="left" w:pos="1440"/>
        </w:tabs>
        <w:autoSpaceDE w:val="0"/>
        <w:autoSpaceDN w:val="0"/>
        <w:adjustRightInd w:val="0"/>
        <w:spacing w:after="0"/>
        <w:ind w:left="720" w:right="-720"/>
        <w:rPr>
          <w:rFonts w:ascii="Times New Roman" w:hAnsi="Times New Roman" w:cs="Times New Roman"/>
        </w:rPr>
      </w:pPr>
    </w:p>
    <w:p w14:paraId="273960E8" w14:textId="6BEE2DD3" w:rsidR="00A53EB1" w:rsidRPr="00985422" w:rsidRDefault="00AA1458" w:rsidP="00F44A44">
      <w:pPr>
        <w:pStyle w:val="ListParagraph"/>
        <w:widowControl w:val="0"/>
        <w:numPr>
          <w:ilvl w:val="0"/>
          <w:numId w:val="7"/>
        </w:numPr>
        <w:tabs>
          <w:tab w:val="left" w:pos="720"/>
          <w:tab w:val="left" w:pos="1440"/>
        </w:tabs>
        <w:autoSpaceDE w:val="0"/>
        <w:autoSpaceDN w:val="0"/>
        <w:adjustRightInd w:val="0"/>
        <w:spacing w:after="0"/>
        <w:ind w:right="-720"/>
        <w:rPr>
          <w:rFonts w:ascii="Times New Roman" w:hAnsi="Times New Roman" w:cs="Times New Roman"/>
        </w:rPr>
      </w:pPr>
      <w:r w:rsidRPr="00985422">
        <w:rPr>
          <w:rFonts w:ascii="Times New Roman" w:hAnsi="Times New Roman" w:cs="Times New Roman"/>
          <w:u w:val="single"/>
        </w:rPr>
        <w:t xml:space="preserve">Factors to Determine </w:t>
      </w:r>
      <w:r w:rsidR="000D6EA3" w:rsidRPr="00985422">
        <w:rPr>
          <w:rFonts w:ascii="Times New Roman" w:hAnsi="Times New Roman" w:cs="Times New Roman"/>
          <w:u w:val="single"/>
        </w:rPr>
        <w:t xml:space="preserve">Conference </w:t>
      </w:r>
      <w:r w:rsidRPr="00985422">
        <w:rPr>
          <w:rFonts w:ascii="Times New Roman" w:hAnsi="Times New Roman" w:cs="Times New Roman"/>
          <w:u w:val="single"/>
        </w:rPr>
        <w:t xml:space="preserve">Funding Amount </w:t>
      </w:r>
    </w:p>
    <w:p w14:paraId="5F477DD2"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54B2BD73" w14:textId="3D9894A8" w:rsidR="00A53EB1" w:rsidRPr="00985422" w:rsidRDefault="00A53EB1" w:rsidP="004854EB">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t>The Section Executive Committee retains the discretion to determine the amount of funding, if any, to be provided to support a particular conference. In determining the amount of funding to be awarded, the Section Executive Committee will consider, among other things:</w:t>
      </w:r>
    </w:p>
    <w:p w14:paraId="681ACEA6" w14:textId="7B08E78C" w:rsidR="00A53EB1" w:rsidRPr="00985422" w:rsidRDefault="00495EC8"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The</w:t>
      </w:r>
      <w:r w:rsidR="00A53EB1" w:rsidRPr="00985422">
        <w:rPr>
          <w:rFonts w:ascii="Times New Roman" w:hAnsi="Times New Roman" w:cs="Times New Roman"/>
        </w:rPr>
        <w:t xml:space="preserve"> availability of funds in the Section </w:t>
      </w:r>
      <w:proofErr w:type="gramStart"/>
      <w:r w:rsidR="00A53EB1" w:rsidRPr="00985422">
        <w:rPr>
          <w:rFonts w:ascii="Times New Roman" w:hAnsi="Times New Roman" w:cs="Times New Roman"/>
        </w:rPr>
        <w:t>budget;</w:t>
      </w:r>
      <w:proofErr w:type="gramEnd"/>
    </w:p>
    <w:p w14:paraId="6776A964" w14:textId="0E94F1B5" w:rsidR="00A53EB1" w:rsidRPr="00985422" w:rsidRDefault="00495EC8"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The</w:t>
      </w:r>
      <w:r w:rsidR="00A53EB1" w:rsidRPr="00985422">
        <w:rPr>
          <w:rFonts w:ascii="Times New Roman" w:hAnsi="Times New Roman" w:cs="Times New Roman"/>
        </w:rPr>
        <w:t xml:space="preserve"> number of requests for funding made each </w:t>
      </w:r>
      <w:proofErr w:type="gramStart"/>
      <w:r w:rsidR="00A53EB1" w:rsidRPr="00985422">
        <w:rPr>
          <w:rFonts w:ascii="Times New Roman" w:hAnsi="Times New Roman" w:cs="Times New Roman"/>
        </w:rPr>
        <w:t>year;</w:t>
      </w:r>
      <w:proofErr w:type="gramEnd"/>
      <w:r w:rsidR="00A53EB1" w:rsidRPr="00985422">
        <w:rPr>
          <w:rFonts w:ascii="Times New Roman" w:hAnsi="Times New Roman" w:cs="Times New Roman"/>
        </w:rPr>
        <w:t xml:space="preserve"> </w:t>
      </w:r>
    </w:p>
    <w:p w14:paraId="34E3AB19" w14:textId="6FD8E9E3" w:rsidR="003140D8" w:rsidRPr="00985422" w:rsidRDefault="00495EC8"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The</w:t>
      </w:r>
      <w:r w:rsidR="00A53EB1" w:rsidRPr="00985422">
        <w:rPr>
          <w:rFonts w:ascii="Times New Roman" w:hAnsi="Times New Roman" w:cs="Times New Roman"/>
        </w:rPr>
        <w:t xml:space="preserve"> anticipated number of individuals that will be reached through </w:t>
      </w:r>
      <w:r w:rsidR="00101193" w:rsidRPr="00985422">
        <w:rPr>
          <w:rFonts w:ascii="Times New Roman" w:hAnsi="Times New Roman" w:cs="Times New Roman"/>
        </w:rPr>
        <w:t xml:space="preserve">or otherwise impacted by </w:t>
      </w:r>
      <w:r w:rsidR="00A53EB1" w:rsidRPr="00985422">
        <w:rPr>
          <w:rFonts w:ascii="Times New Roman" w:hAnsi="Times New Roman" w:cs="Times New Roman"/>
        </w:rPr>
        <w:t>the</w:t>
      </w:r>
      <w:r w:rsidR="004854EB" w:rsidRPr="00985422">
        <w:rPr>
          <w:rFonts w:ascii="Times New Roman" w:hAnsi="Times New Roman" w:cs="Times New Roman"/>
        </w:rPr>
        <w:t xml:space="preserve"> </w:t>
      </w:r>
      <w:proofErr w:type="gramStart"/>
      <w:r w:rsidR="00AA1458" w:rsidRPr="00985422">
        <w:rPr>
          <w:rFonts w:ascii="Times New Roman" w:hAnsi="Times New Roman" w:cs="Times New Roman"/>
        </w:rPr>
        <w:t>conference</w:t>
      </w:r>
      <w:r w:rsidR="00A53EB1" w:rsidRPr="00985422">
        <w:rPr>
          <w:rFonts w:ascii="Times New Roman" w:hAnsi="Times New Roman" w:cs="Times New Roman"/>
        </w:rPr>
        <w:t>;</w:t>
      </w:r>
      <w:proofErr w:type="gramEnd"/>
    </w:p>
    <w:p w14:paraId="4E4D6188" w14:textId="1A8A4495" w:rsidR="00A53EB1" w:rsidRPr="00985422" w:rsidRDefault="003140D8"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The number of schools</w:t>
      </w:r>
      <w:r w:rsidR="00A53EB1" w:rsidRPr="00985422">
        <w:rPr>
          <w:rFonts w:ascii="Times New Roman" w:hAnsi="Times New Roman" w:cs="Times New Roman"/>
        </w:rPr>
        <w:t xml:space="preserve"> </w:t>
      </w:r>
      <w:r w:rsidRPr="00985422">
        <w:rPr>
          <w:rFonts w:ascii="Times New Roman" w:hAnsi="Times New Roman" w:cs="Times New Roman"/>
        </w:rPr>
        <w:t xml:space="preserve">whose faculty will be reached through the </w:t>
      </w:r>
      <w:proofErr w:type="gramStart"/>
      <w:r w:rsidRPr="00985422">
        <w:rPr>
          <w:rFonts w:ascii="Times New Roman" w:hAnsi="Times New Roman" w:cs="Times New Roman"/>
        </w:rPr>
        <w:t>conference;</w:t>
      </w:r>
      <w:proofErr w:type="gramEnd"/>
    </w:p>
    <w:p w14:paraId="09A37015" w14:textId="45561CF5" w:rsidR="00A53EB1" w:rsidRPr="00985422" w:rsidRDefault="00495EC8"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The</w:t>
      </w:r>
      <w:r w:rsidR="00A53EB1" w:rsidRPr="00985422">
        <w:rPr>
          <w:rFonts w:ascii="Times New Roman" w:hAnsi="Times New Roman" w:cs="Times New Roman"/>
        </w:rPr>
        <w:t xml:space="preserve"> importance, timeliness, and/or novelty of the </w:t>
      </w:r>
      <w:proofErr w:type="gramStart"/>
      <w:r w:rsidR="00A53EB1" w:rsidRPr="00985422">
        <w:rPr>
          <w:rFonts w:ascii="Times New Roman" w:hAnsi="Times New Roman" w:cs="Times New Roman"/>
        </w:rPr>
        <w:t>conference;</w:t>
      </w:r>
      <w:proofErr w:type="gramEnd"/>
      <w:r w:rsidR="00A53EB1" w:rsidRPr="00985422">
        <w:rPr>
          <w:rFonts w:ascii="Times New Roman" w:hAnsi="Times New Roman" w:cs="Times New Roman"/>
        </w:rPr>
        <w:t xml:space="preserve">  </w:t>
      </w:r>
    </w:p>
    <w:p w14:paraId="5E0F88A7" w14:textId="2AB0CC2E" w:rsidR="00A53EB1" w:rsidRPr="00985422" w:rsidRDefault="00495EC8"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The</w:t>
      </w:r>
      <w:r w:rsidR="00A53EB1" w:rsidRPr="00985422">
        <w:rPr>
          <w:rFonts w:ascii="Times New Roman" w:hAnsi="Times New Roman" w:cs="Times New Roman"/>
        </w:rPr>
        <w:t xml:space="preserve"> extent to which the applicant has exhausted other modes of </w:t>
      </w:r>
      <w:r w:rsidR="00A53EB1" w:rsidRPr="00985422">
        <w:rPr>
          <w:rFonts w:ascii="Times New Roman" w:hAnsi="Times New Roman" w:cs="Times New Roman"/>
        </w:rPr>
        <w:tab/>
      </w:r>
      <w:r w:rsidR="00A53EB1" w:rsidRPr="00985422">
        <w:rPr>
          <w:rFonts w:ascii="Times New Roman" w:hAnsi="Times New Roman" w:cs="Times New Roman"/>
        </w:rPr>
        <w:tab/>
      </w:r>
      <w:r w:rsidR="00A53EB1" w:rsidRPr="00985422">
        <w:rPr>
          <w:rFonts w:ascii="Times New Roman" w:hAnsi="Times New Roman" w:cs="Times New Roman"/>
        </w:rPr>
        <w:tab/>
      </w:r>
      <w:proofErr w:type="gramStart"/>
      <w:r w:rsidR="00A53EB1" w:rsidRPr="00985422">
        <w:rPr>
          <w:rFonts w:ascii="Times New Roman" w:hAnsi="Times New Roman" w:cs="Times New Roman"/>
        </w:rPr>
        <w:t>funding;</w:t>
      </w:r>
      <w:proofErr w:type="gramEnd"/>
      <w:r w:rsidR="00A53EB1" w:rsidRPr="00985422">
        <w:rPr>
          <w:rFonts w:ascii="Times New Roman" w:hAnsi="Times New Roman" w:cs="Times New Roman"/>
        </w:rPr>
        <w:t xml:space="preserve"> </w:t>
      </w:r>
    </w:p>
    <w:p w14:paraId="14FA6342" w14:textId="66AEDC33" w:rsidR="00A53EB1" w:rsidRPr="00985422" w:rsidRDefault="00495EC8"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The</w:t>
      </w:r>
      <w:r w:rsidR="00A53EB1" w:rsidRPr="00985422">
        <w:rPr>
          <w:rFonts w:ascii="Times New Roman" w:hAnsi="Times New Roman" w:cs="Times New Roman"/>
        </w:rPr>
        <w:t xml:space="preserve"> extent to which a law school can offer financial support for </w:t>
      </w:r>
      <w:r w:rsidR="00A53EB1" w:rsidRPr="00985422">
        <w:rPr>
          <w:rFonts w:ascii="Times New Roman" w:hAnsi="Times New Roman" w:cs="Times New Roman"/>
        </w:rPr>
        <w:tab/>
      </w:r>
      <w:r w:rsidR="00A53EB1" w:rsidRPr="00985422">
        <w:rPr>
          <w:rFonts w:ascii="Times New Roman" w:hAnsi="Times New Roman" w:cs="Times New Roman"/>
        </w:rPr>
        <w:tab/>
      </w:r>
      <w:r w:rsidR="00A53EB1" w:rsidRPr="00985422">
        <w:rPr>
          <w:rFonts w:ascii="Times New Roman" w:hAnsi="Times New Roman" w:cs="Times New Roman"/>
        </w:rPr>
        <w:tab/>
        <w:t xml:space="preserve">the </w:t>
      </w:r>
      <w:proofErr w:type="gramStart"/>
      <w:r w:rsidR="00A53EB1" w:rsidRPr="00985422">
        <w:rPr>
          <w:rFonts w:ascii="Times New Roman" w:hAnsi="Times New Roman" w:cs="Times New Roman"/>
        </w:rPr>
        <w:t>conference;</w:t>
      </w:r>
      <w:proofErr w:type="gramEnd"/>
      <w:r w:rsidR="00A53EB1" w:rsidRPr="00985422">
        <w:rPr>
          <w:rFonts w:ascii="Times New Roman" w:hAnsi="Times New Roman" w:cs="Times New Roman"/>
        </w:rPr>
        <w:t xml:space="preserve"> </w:t>
      </w:r>
    </w:p>
    <w:p w14:paraId="10265DA3" w14:textId="662C509B" w:rsidR="00CA2E66" w:rsidRPr="00985422" w:rsidRDefault="004440DF" w:rsidP="00F44A44">
      <w:pPr>
        <w:pStyle w:val="ListParagraph"/>
        <w:widowControl w:val="0"/>
        <w:numPr>
          <w:ilvl w:val="1"/>
          <w:numId w:val="11"/>
        </w:numPr>
        <w:autoSpaceDE w:val="0"/>
        <w:autoSpaceDN w:val="0"/>
        <w:adjustRightInd w:val="0"/>
        <w:spacing w:after="0"/>
        <w:ind w:left="1800" w:right="-720"/>
        <w:rPr>
          <w:rFonts w:ascii="Times New Roman" w:hAnsi="Times New Roman" w:cs="Times New Roman"/>
        </w:rPr>
      </w:pPr>
      <w:r w:rsidRPr="00985422">
        <w:rPr>
          <w:rFonts w:ascii="Times New Roman" w:hAnsi="Times New Roman" w:cs="Times New Roman"/>
        </w:rPr>
        <w:t xml:space="preserve">The extent to which the program </w:t>
      </w:r>
      <w:bookmarkStart w:id="1" w:name="_Hlk132211729"/>
      <w:r w:rsidRPr="00985422">
        <w:rPr>
          <w:rFonts w:ascii="Times New Roman" w:hAnsi="Times New Roman" w:cs="Times New Roman"/>
        </w:rPr>
        <w:t xml:space="preserve">will address </w:t>
      </w:r>
      <w:r w:rsidR="00F53AD3" w:rsidRPr="00985422">
        <w:rPr>
          <w:rFonts w:ascii="Times New Roman" w:hAnsi="Times New Roman" w:cs="Times New Roman"/>
        </w:rPr>
        <w:t xml:space="preserve">or otherwise enhance </w:t>
      </w:r>
      <w:r w:rsidRPr="00985422">
        <w:rPr>
          <w:rFonts w:ascii="Times New Roman" w:hAnsi="Times New Roman" w:cs="Times New Roman"/>
        </w:rPr>
        <w:t>issues of diversity, equity</w:t>
      </w:r>
      <w:r w:rsidR="00CA2E66" w:rsidRPr="00985422">
        <w:rPr>
          <w:rFonts w:ascii="Times New Roman" w:hAnsi="Times New Roman" w:cs="Times New Roman"/>
        </w:rPr>
        <w:t xml:space="preserve"> </w:t>
      </w:r>
      <w:r w:rsidRPr="00985422">
        <w:rPr>
          <w:rFonts w:ascii="Times New Roman" w:hAnsi="Times New Roman" w:cs="Times New Roman"/>
        </w:rPr>
        <w:t>and inclusion.</w:t>
      </w:r>
      <w:r w:rsidR="00CA2E66" w:rsidRPr="00985422">
        <w:rPr>
          <w:rFonts w:ascii="Times New Roman" w:hAnsi="Times New Roman" w:cs="Times New Roman"/>
        </w:rPr>
        <w:t xml:space="preserve"> Priority is placed on proposals </w:t>
      </w:r>
      <w:r w:rsidR="00F53AD3" w:rsidRPr="00985422">
        <w:rPr>
          <w:rFonts w:ascii="Times New Roman" w:hAnsi="Times New Roman" w:cs="Times New Roman"/>
        </w:rPr>
        <w:t xml:space="preserve">or applicants </w:t>
      </w:r>
      <w:r w:rsidR="00CA2E66" w:rsidRPr="00985422">
        <w:rPr>
          <w:rFonts w:ascii="Times New Roman" w:hAnsi="Times New Roman" w:cs="Times New Roman"/>
        </w:rPr>
        <w:t>that incorporate a race-conscious and intersectional lens to experiential teaching and that will promote broader DEI goals and/or anti-oppression pedagogy in experiential programs.</w:t>
      </w:r>
      <w:bookmarkEnd w:id="1"/>
    </w:p>
    <w:p w14:paraId="2C9BA487" w14:textId="5643C6F3" w:rsidR="00F476C5" w:rsidRPr="00985422" w:rsidRDefault="00C12067" w:rsidP="00986ADE">
      <w:pPr>
        <w:widowControl w:val="0"/>
        <w:tabs>
          <w:tab w:val="left" w:pos="3450"/>
        </w:tabs>
        <w:autoSpaceDE w:val="0"/>
        <w:autoSpaceDN w:val="0"/>
        <w:adjustRightInd w:val="0"/>
        <w:spacing w:after="0"/>
        <w:ind w:right="-720"/>
        <w:rPr>
          <w:rFonts w:ascii="Times New Roman" w:hAnsi="Times New Roman" w:cs="Times New Roman"/>
          <w:b/>
        </w:rPr>
      </w:pPr>
      <w:r w:rsidRPr="00985422">
        <w:rPr>
          <w:rFonts w:ascii="Times New Roman" w:hAnsi="Times New Roman" w:cs="Times New Roman"/>
          <w:b/>
        </w:rPr>
        <w:tab/>
      </w:r>
    </w:p>
    <w:p w14:paraId="33622590" w14:textId="7AE884DF" w:rsidR="00A53EB1" w:rsidRPr="00985422" w:rsidRDefault="00A53EB1" w:rsidP="00A53EB1">
      <w:pPr>
        <w:widowControl w:val="0"/>
        <w:tabs>
          <w:tab w:val="left" w:pos="720"/>
          <w:tab w:val="left" w:pos="1440"/>
        </w:tabs>
        <w:autoSpaceDE w:val="0"/>
        <w:autoSpaceDN w:val="0"/>
        <w:adjustRightInd w:val="0"/>
        <w:spacing w:after="0"/>
        <w:ind w:right="-720"/>
        <w:rPr>
          <w:rFonts w:ascii="Times New Roman" w:hAnsi="Times New Roman" w:cs="Times New Roman"/>
          <w:b/>
        </w:rPr>
      </w:pPr>
      <w:r w:rsidRPr="00985422">
        <w:rPr>
          <w:rFonts w:ascii="Times New Roman" w:hAnsi="Times New Roman" w:cs="Times New Roman"/>
          <w:b/>
        </w:rPr>
        <w:t>II</w:t>
      </w:r>
      <w:r w:rsidR="00986ADE" w:rsidRPr="00985422">
        <w:rPr>
          <w:rFonts w:ascii="Times New Roman" w:hAnsi="Times New Roman" w:cs="Times New Roman"/>
          <w:b/>
        </w:rPr>
        <w:t>I</w:t>
      </w:r>
      <w:r w:rsidRPr="00985422">
        <w:rPr>
          <w:rFonts w:ascii="Times New Roman" w:hAnsi="Times New Roman" w:cs="Times New Roman"/>
          <w:b/>
        </w:rPr>
        <w:t>.  PROCESS TO APPLY</w:t>
      </w:r>
      <w:r w:rsidR="00CB18E3" w:rsidRPr="00985422">
        <w:rPr>
          <w:rFonts w:ascii="Times New Roman" w:hAnsi="Times New Roman" w:cs="Times New Roman"/>
          <w:b/>
        </w:rPr>
        <w:t xml:space="preserve"> </w:t>
      </w:r>
      <w:r w:rsidR="00CB18E3" w:rsidRPr="00985422">
        <w:rPr>
          <w:rFonts w:ascii="Times New Roman" w:hAnsi="Times New Roman" w:cs="Times New Roman"/>
          <w:b/>
          <w:bCs/>
          <w:caps/>
        </w:rPr>
        <w:t>for funding to support regional or subject specific clinical conference</w:t>
      </w:r>
      <w:r w:rsidRPr="00985422">
        <w:rPr>
          <w:rFonts w:ascii="Times New Roman" w:hAnsi="Times New Roman" w:cs="Times New Roman"/>
          <w:b/>
        </w:rPr>
        <w:t>, ELIGIBLE EXPENSES, AND SCOPE OF REIMBURSEMENT</w:t>
      </w:r>
    </w:p>
    <w:p w14:paraId="5747E66B" w14:textId="77777777" w:rsidR="00A53EB1" w:rsidRPr="00985422" w:rsidRDefault="00A53EB1"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p>
    <w:p w14:paraId="7C5F804B" w14:textId="77777777" w:rsidR="00A3637E" w:rsidRPr="00985422" w:rsidRDefault="00A53EB1" w:rsidP="00A3637E">
      <w:pPr>
        <w:widowControl w:val="0"/>
        <w:tabs>
          <w:tab w:val="left" w:pos="720"/>
          <w:tab w:val="left" w:pos="1440"/>
        </w:tabs>
        <w:autoSpaceDE w:val="0"/>
        <w:autoSpaceDN w:val="0"/>
        <w:adjustRightInd w:val="0"/>
        <w:spacing w:after="0"/>
        <w:ind w:left="2160" w:right="-720" w:hanging="1440"/>
        <w:rPr>
          <w:rFonts w:ascii="Times New Roman" w:hAnsi="Times New Roman" w:cs="Times New Roman"/>
          <w:u w:val="single"/>
        </w:rPr>
      </w:pPr>
      <w:r w:rsidRPr="00985422">
        <w:rPr>
          <w:rFonts w:ascii="Times New Roman" w:hAnsi="Times New Roman" w:cs="Times New Roman"/>
        </w:rPr>
        <w:t xml:space="preserve">A.  </w:t>
      </w:r>
      <w:r w:rsidRPr="00985422">
        <w:rPr>
          <w:rFonts w:ascii="Times New Roman" w:hAnsi="Times New Roman" w:cs="Times New Roman"/>
        </w:rPr>
        <w:tab/>
      </w:r>
      <w:r w:rsidR="00A3637E" w:rsidRPr="00985422">
        <w:rPr>
          <w:rFonts w:ascii="Times New Roman" w:hAnsi="Times New Roman" w:cs="Times New Roman"/>
          <w:u w:val="single"/>
        </w:rPr>
        <w:t>Process to Apply for Funding</w:t>
      </w:r>
    </w:p>
    <w:p w14:paraId="76C9ACE3" w14:textId="77777777" w:rsidR="00A3637E" w:rsidRPr="00985422" w:rsidRDefault="00A3637E" w:rsidP="00A3637E">
      <w:pPr>
        <w:widowControl w:val="0"/>
        <w:tabs>
          <w:tab w:val="left" w:pos="720"/>
          <w:tab w:val="left" w:pos="1440"/>
        </w:tabs>
        <w:autoSpaceDE w:val="0"/>
        <w:autoSpaceDN w:val="0"/>
        <w:adjustRightInd w:val="0"/>
        <w:spacing w:after="0"/>
        <w:ind w:left="1440" w:right="-720" w:hanging="1440"/>
        <w:rPr>
          <w:rFonts w:ascii="Times New Roman" w:hAnsi="Times New Roman" w:cs="Times New Roman"/>
          <w:u w:val="single"/>
        </w:rPr>
      </w:pPr>
    </w:p>
    <w:p w14:paraId="6DF0ECAA" w14:textId="1BE7A855" w:rsidR="00734C73" w:rsidRPr="00985422" w:rsidRDefault="00A3637E" w:rsidP="00485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sidRPr="00985422">
        <w:rPr>
          <w:rFonts w:ascii="Times New Roman" w:hAnsi="Times New Roman" w:cs="Times New Roman"/>
        </w:rPr>
        <w:t>1.</w:t>
      </w:r>
      <w:r w:rsidRPr="00985422">
        <w:rPr>
          <w:rFonts w:ascii="Times New Roman" w:hAnsi="Times New Roman" w:cs="Times New Roman"/>
          <w:i/>
          <w:iCs/>
        </w:rPr>
        <w:t xml:space="preserve">  Timing of Application:</w:t>
      </w:r>
      <w:r w:rsidRPr="00985422">
        <w:rPr>
          <w:rFonts w:ascii="Times New Roman" w:hAnsi="Times New Roman" w:cs="Times New Roman"/>
        </w:rPr>
        <w:t xml:space="preserve">  </w:t>
      </w:r>
      <w:r w:rsidR="008365D6" w:rsidRPr="008365D6">
        <w:rPr>
          <w:rFonts w:ascii="Times New Roman" w:hAnsi="Times New Roman" w:cs="Times New Roman"/>
        </w:rPr>
        <w:t>The annual application cycle opens on July 1. Applications will be considered on a rolling basis with a priority deadline of August 1. Decisions are made on a rolling basis until allocated funding is exhausted for the year.</w:t>
      </w:r>
    </w:p>
    <w:p w14:paraId="31FA732E" w14:textId="4EB42660" w:rsidR="00A3637E" w:rsidRPr="00985422" w:rsidRDefault="00A3637E" w:rsidP="00495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rPr>
          <w:rFonts w:ascii="Times New Roman" w:hAnsi="Times New Roman" w:cs="Times New Roman"/>
          <w:u w:val="single"/>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67A2DC79" w14:textId="1874BC3E" w:rsidR="00734C73" w:rsidRPr="00985422" w:rsidRDefault="00734C73" w:rsidP="00485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sidRPr="00985422">
        <w:rPr>
          <w:rFonts w:ascii="Times New Roman" w:hAnsi="Times New Roman" w:cs="Times New Roman"/>
        </w:rPr>
        <w:t xml:space="preserve">2.  </w:t>
      </w:r>
      <w:r w:rsidRPr="00985422">
        <w:rPr>
          <w:rFonts w:ascii="Times New Roman" w:hAnsi="Times New Roman" w:cs="Times New Roman"/>
          <w:i/>
        </w:rPr>
        <w:t>Submission Requirements</w:t>
      </w:r>
      <w:r w:rsidRPr="00985422">
        <w:rPr>
          <w:rFonts w:ascii="Times New Roman" w:hAnsi="Times New Roman" w:cs="Times New Roman"/>
        </w:rPr>
        <w:t>.  Applications for funding may only be made by individuals who are current, dues-paying members of the AALS Section on Clinical Legal Education</w:t>
      </w:r>
      <w:r w:rsidR="00A5065E" w:rsidRPr="00985422">
        <w:rPr>
          <w:rFonts w:ascii="Times New Roman" w:hAnsi="Times New Roman" w:cs="Times New Roman"/>
        </w:rPr>
        <w:t xml:space="preserve"> and who are affiliated with an AALS member school</w:t>
      </w:r>
      <w:r w:rsidRPr="00985422">
        <w:rPr>
          <w:rFonts w:ascii="Times New Roman" w:hAnsi="Times New Roman" w:cs="Times New Roman"/>
        </w:rPr>
        <w:t>. Annual dues may be paid via the AALS website.</w:t>
      </w:r>
    </w:p>
    <w:p w14:paraId="2CE9FF68" w14:textId="77777777" w:rsidR="00734C73" w:rsidRPr="00985422" w:rsidRDefault="00734C73" w:rsidP="006C69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rPr>
          <w:rFonts w:ascii="Times New Roman" w:hAnsi="Times New Roman" w:cs="Times New Roman"/>
        </w:rPr>
      </w:pPr>
    </w:p>
    <w:p w14:paraId="4658AE64" w14:textId="78228E43" w:rsidR="008051D9" w:rsidRPr="00985422" w:rsidRDefault="002B745C" w:rsidP="00F44A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sidRPr="00985422">
        <w:rPr>
          <w:rFonts w:ascii="Times New Roman" w:hAnsi="Times New Roman" w:cs="Times New Roman"/>
        </w:rPr>
        <w:t>3</w:t>
      </w:r>
      <w:r w:rsidR="00A3637E" w:rsidRPr="00985422">
        <w:rPr>
          <w:rFonts w:ascii="Times New Roman" w:hAnsi="Times New Roman" w:cs="Times New Roman"/>
        </w:rPr>
        <w:t xml:space="preserve">.  </w:t>
      </w:r>
      <w:r w:rsidR="00A3637E" w:rsidRPr="00985422">
        <w:rPr>
          <w:rFonts w:ascii="Times New Roman" w:hAnsi="Times New Roman" w:cs="Times New Roman"/>
          <w:i/>
          <w:iCs/>
        </w:rPr>
        <w:t>Where to Apply:</w:t>
      </w:r>
      <w:r w:rsidR="00A3637E" w:rsidRPr="00985422">
        <w:rPr>
          <w:rFonts w:ascii="Times New Roman" w:hAnsi="Times New Roman" w:cs="Times New Roman"/>
        </w:rPr>
        <w:t xml:space="preserve">  Applicants must utilize the </w:t>
      </w:r>
      <w:r w:rsidR="004131DE" w:rsidRPr="00985422">
        <w:rPr>
          <w:rFonts w:ascii="Times New Roman" w:hAnsi="Times New Roman" w:cs="Times New Roman"/>
        </w:rPr>
        <w:t xml:space="preserve">online </w:t>
      </w:r>
      <w:r w:rsidR="00A3637E" w:rsidRPr="00985422">
        <w:rPr>
          <w:rFonts w:ascii="Times New Roman" w:hAnsi="Times New Roman" w:cs="Times New Roman"/>
        </w:rPr>
        <w:t>application form</w:t>
      </w:r>
      <w:r w:rsidR="004131DE" w:rsidRPr="00985422">
        <w:rPr>
          <w:rFonts w:ascii="Times New Roman" w:hAnsi="Times New Roman" w:cs="Times New Roman"/>
        </w:rPr>
        <w:t>, which will be submitted directly to</w:t>
      </w:r>
      <w:r w:rsidR="001F5A0D" w:rsidRPr="00985422">
        <w:rPr>
          <w:rFonts w:ascii="Times New Roman" w:hAnsi="Times New Roman" w:cs="Times New Roman"/>
        </w:rPr>
        <w:t xml:space="preserve"> the </w:t>
      </w:r>
      <w:r w:rsidR="00A3637E" w:rsidRPr="00985422">
        <w:rPr>
          <w:rFonts w:ascii="Times New Roman" w:hAnsi="Times New Roman" w:cs="Times New Roman"/>
        </w:rPr>
        <w:t xml:space="preserve">Section Treasurer.  </w:t>
      </w:r>
    </w:p>
    <w:p w14:paraId="53271190" w14:textId="77777777" w:rsidR="008051D9" w:rsidRPr="00985422" w:rsidRDefault="008051D9" w:rsidP="00A36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rPr>
      </w:pPr>
    </w:p>
    <w:p w14:paraId="156B4B3E" w14:textId="60B8A2B7" w:rsidR="00622F7B" w:rsidRPr="00985422" w:rsidRDefault="002B745C" w:rsidP="004854EB">
      <w:pPr>
        <w:widowControl w:val="0"/>
        <w:tabs>
          <w:tab w:val="left" w:pos="560"/>
          <w:tab w:val="left" w:pos="1120"/>
          <w:tab w:val="left" w:pos="1680"/>
          <w:tab w:val="left" w:pos="171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sidRPr="00985422">
        <w:rPr>
          <w:rFonts w:ascii="Times New Roman" w:hAnsi="Times New Roman" w:cs="Times New Roman"/>
        </w:rPr>
        <w:t>4</w:t>
      </w:r>
      <w:r w:rsidR="00A3637E" w:rsidRPr="00985422">
        <w:rPr>
          <w:rFonts w:ascii="Times New Roman" w:hAnsi="Times New Roman" w:cs="Times New Roman"/>
        </w:rPr>
        <w:t xml:space="preserve">.  </w:t>
      </w:r>
      <w:r w:rsidR="00A3637E" w:rsidRPr="00985422">
        <w:rPr>
          <w:rFonts w:ascii="Times New Roman" w:hAnsi="Times New Roman" w:cs="Times New Roman"/>
          <w:i/>
          <w:iCs/>
        </w:rPr>
        <w:t>Budget Submission</w:t>
      </w:r>
      <w:r w:rsidR="00A3637E" w:rsidRPr="00985422">
        <w:rPr>
          <w:rFonts w:ascii="Times New Roman" w:hAnsi="Times New Roman" w:cs="Times New Roman"/>
        </w:rPr>
        <w:t>:</w:t>
      </w:r>
    </w:p>
    <w:p w14:paraId="77135074" w14:textId="5C02BA89" w:rsidR="00A3637E" w:rsidRPr="00985422" w:rsidRDefault="00A3637E" w:rsidP="00F44A44">
      <w:pPr>
        <w:widowControl w:val="0"/>
        <w:tabs>
          <w:tab w:val="left" w:pos="560"/>
          <w:tab w:val="left" w:pos="1120"/>
          <w:tab w:val="left" w:pos="1680"/>
          <w:tab w:val="left" w:pos="171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40"/>
        <w:rPr>
          <w:rFonts w:ascii="Times New Roman" w:hAnsi="Times New Roman" w:cs="Times New Roman"/>
        </w:rPr>
      </w:pPr>
      <w:r w:rsidRPr="00985422">
        <w:rPr>
          <w:rFonts w:ascii="Times New Roman" w:hAnsi="Times New Roman" w:cs="Times New Roman"/>
        </w:rPr>
        <w:lastRenderedPageBreak/>
        <w:t>For conferences, applications must be accompanied by a clear statement identifying those expenses for which funding is sought</w:t>
      </w:r>
      <w:r w:rsidR="000E6F39" w:rsidRPr="00985422">
        <w:rPr>
          <w:rFonts w:ascii="Times New Roman" w:hAnsi="Times New Roman" w:cs="Times New Roman"/>
        </w:rPr>
        <w:t xml:space="preserve"> and any efforts to seek </w:t>
      </w:r>
      <w:r w:rsidR="00EB132B" w:rsidRPr="00985422">
        <w:rPr>
          <w:rFonts w:ascii="Times New Roman" w:hAnsi="Times New Roman" w:cs="Times New Roman"/>
        </w:rPr>
        <w:t>support</w:t>
      </w:r>
      <w:r w:rsidR="00B907F9" w:rsidRPr="00985422">
        <w:rPr>
          <w:rFonts w:ascii="Times New Roman" w:hAnsi="Times New Roman" w:cs="Times New Roman"/>
        </w:rPr>
        <w:t xml:space="preserve"> from other sources for the event</w:t>
      </w:r>
      <w:r w:rsidRPr="00985422">
        <w:rPr>
          <w:rFonts w:ascii="Times New Roman" w:hAnsi="Times New Roman" w:cs="Times New Roman"/>
        </w:rPr>
        <w:t xml:space="preserve">.  </w:t>
      </w:r>
    </w:p>
    <w:p w14:paraId="446B3093" w14:textId="77777777" w:rsidR="00A3637E" w:rsidRPr="00985422" w:rsidRDefault="00A3637E" w:rsidP="00A3637E">
      <w:pPr>
        <w:widowControl w:val="0"/>
        <w:tabs>
          <w:tab w:val="left" w:pos="720"/>
          <w:tab w:val="left" w:pos="1440"/>
        </w:tabs>
        <w:autoSpaceDE w:val="0"/>
        <w:autoSpaceDN w:val="0"/>
        <w:adjustRightInd w:val="0"/>
        <w:spacing w:after="0"/>
        <w:ind w:right="-720"/>
        <w:rPr>
          <w:rFonts w:ascii="Times New Roman" w:hAnsi="Times New Roman" w:cs="Times New Roman"/>
        </w:rPr>
      </w:pPr>
    </w:p>
    <w:p w14:paraId="5F335D14" w14:textId="7431618B" w:rsidR="00A53EB1" w:rsidRPr="00985422" w:rsidRDefault="00A3637E"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t xml:space="preserve">B.  </w:t>
      </w:r>
      <w:r w:rsidRPr="00985422">
        <w:rPr>
          <w:rFonts w:ascii="Times New Roman" w:hAnsi="Times New Roman" w:cs="Times New Roman"/>
        </w:rPr>
        <w:tab/>
      </w:r>
      <w:r w:rsidR="00A53EB1" w:rsidRPr="00985422">
        <w:rPr>
          <w:rFonts w:ascii="Times New Roman" w:hAnsi="Times New Roman" w:cs="Times New Roman"/>
          <w:u w:val="single"/>
        </w:rPr>
        <w:t>Eligible Expenses</w:t>
      </w:r>
      <w:r w:rsidR="00A53EB1" w:rsidRPr="00985422">
        <w:rPr>
          <w:rFonts w:ascii="Times New Roman" w:hAnsi="Times New Roman" w:cs="Times New Roman"/>
        </w:rPr>
        <w:t xml:space="preserve">: </w:t>
      </w:r>
    </w:p>
    <w:p w14:paraId="5086B4C3" w14:textId="77777777" w:rsidR="00A53EB1" w:rsidRPr="00985422" w:rsidRDefault="00A53EB1" w:rsidP="00A53EB1">
      <w:pPr>
        <w:widowControl w:val="0"/>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3B59C7A0" w14:textId="17FCEB24" w:rsidR="004854EB" w:rsidRPr="00426E33" w:rsidRDefault="00A53EB1" w:rsidP="00426E33">
      <w:pPr>
        <w:pStyle w:val="ListParagraph"/>
        <w:widowControl w:val="0"/>
        <w:numPr>
          <w:ilvl w:val="0"/>
          <w:numId w:val="2"/>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i/>
          <w:iCs/>
        </w:rPr>
        <w:t>Eligible Conference Related Expenses Include</w:t>
      </w:r>
      <w:r w:rsidRPr="00985422">
        <w:rPr>
          <w:rFonts w:ascii="Times New Roman" w:hAnsi="Times New Roman" w:cs="Times New Roman"/>
        </w:rPr>
        <w:t>:  audiovisual equipment; administrative expenses associated with conferences; mailing expenses associated with conferences; meals; non-law faculty speaker travel; receptions; and ground transportation during conferences</w:t>
      </w:r>
      <w:r w:rsidR="004854EB" w:rsidRPr="00985422">
        <w:rPr>
          <w:rFonts w:ascii="Times New Roman" w:hAnsi="Times New Roman" w:cs="Times New Roman"/>
        </w:rPr>
        <w:t>.</w:t>
      </w:r>
    </w:p>
    <w:p w14:paraId="74AB884F" w14:textId="6540CA80" w:rsidR="004854EB" w:rsidRPr="00985422" w:rsidRDefault="004854EB" w:rsidP="004854EB">
      <w:pPr>
        <w:pStyle w:val="ListParagraph"/>
        <w:widowControl w:val="0"/>
        <w:numPr>
          <w:ilvl w:val="1"/>
          <w:numId w:val="2"/>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For non-AALS speaker travel, please include biographical information regarding the speaker and information regarding the distance and means of the speaker’s travel.</w:t>
      </w:r>
    </w:p>
    <w:p w14:paraId="30D9C1D9" w14:textId="77777777" w:rsidR="00A53EB1" w:rsidRPr="00985422" w:rsidRDefault="00A53EB1" w:rsidP="00A53EB1">
      <w:pPr>
        <w:widowControl w:val="0"/>
        <w:autoSpaceDE w:val="0"/>
        <w:autoSpaceDN w:val="0"/>
        <w:adjustRightInd w:val="0"/>
        <w:spacing w:after="0"/>
        <w:ind w:left="1440" w:right="-720"/>
        <w:jc w:val="center"/>
        <w:rPr>
          <w:rFonts w:ascii="Times New Roman" w:hAnsi="Times New Roman" w:cs="Times New Roman"/>
        </w:rPr>
      </w:pPr>
      <w:r w:rsidRPr="00985422">
        <w:rPr>
          <w:rFonts w:ascii="Times New Roman" w:hAnsi="Times New Roman" w:cs="Times New Roman"/>
        </w:rPr>
        <w:tab/>
      </w:r>
    </w:p>
    <w:p w14:paraId="54C8FE9F" w14:textId="0B938309" w:rsidR="00A53EB1" w:rsidRPr="00985422" w:rsidRDefault="00A53EB1" w:rsidP="00F44A44">
      <w:pPr>
        <w:widowControl w:val="0"/>
        <w:autoSpaceDE w:val="0"/>
        <w:autoSpaceDN w:val="0"/>
        <w:adjustRightInd w:val="0"/>
        <w:spacing w:after="0"/>
        <w:ind w:left="1440" w:right="-720"/>
        <w:rPr>
          <w:rFonts w:ascii="Times New Roman" w:hAnsi="Times New Roman" w:cs="Times New Roman"/>
        </w:rPr>
      </w:pPr>
      <w:r w:rsidRPr="00985422">
        <w:rPr>
          <w:rFonts w:ascii="Times New Roman" w:hAnsi="Times New Roman" w:cs="Times New Roman"/>
        </w:rPr>
        <w:t xml:space="preserve">2.  Under certain circumstances, the following expenses may also be eligible for subsidy: copying; lunches for family members of award recipients; phone calls; plaques; research assistants; and web hosting.  </w:t>
      </w:r>
    </w:p>
    <w:p w14:paraId="2578F132" w14:textId="77777777" w:rsidR="008F5F34" w:rsidRPr="00985422" w:rsidRDefault="008F5F34" w:rsidP="008F5F34">
      <w:pPr>
        <w:widowControl w:val="0"/>
        <w:autoSpaceDE w:val="0"/>
        <w:autoSpaceDN w:val="0"/>
        <w:adjustRightInd w:val="0"/>
        <w:spacing w:after="0"/>
        <w:ind w:left="2160" w:right="-720"/>
        <w:rPr>
          <w:rFonts w:ascii="Times New Roman" w:hAnsi="Times New Roman" w:cs="Times New Roman"/>
          <w:b/>
          <w:bCs/>
        </w:rPr>
      </w:pPr>
    </w:p>
    <w:p w14:paraId="5F4E663C" w14:textId="2DF35335" w:rsidR="00A3637E" w:rsidRPr="00985422" w:rsidRDefault="00F44A44" w:rsidP="004854EB">
      <w:pPr>
        <w:widowControl w:val="0"/>
        <w:autoSpaceDE w:val="0"/>
        <w:autoSpaceDN w:val="0"/>
        <w:adjustRightInd w:val="0"/>
        <w:spacing w:after="0"/>
        <w:ind w:left="1440" w:right="-720"/>
        <w:rPr>
          <w:rFonts w:ascii="Times New Roman" w:hAnsi="Times New Roman" w:cs="Times New Roman"/>
        </w:rPr>
      </w:pPr>
      <w:r w:rsidRPr="00985422">
        <w:rPr>
          <w:rFonts w:ascii="Times New Roman" w:hAnsi="Times New Roman" w:cs="Times New Roman"/>
          <w:bCs/>
        </w:rPr>
        <w:t>3</w:t>
      </w:r>
      <w:r w:rsidR="008F5F34" w:rsidRPr="00985422">
        <w:rPr>
          <w:rFonts w:ascii="Times New Roman" w:hAnsi="Times New Roman" w:cs="Times New Roman"/>
          <w:bCs/>
        </w:rPr>
        <w:t>.</w:t>
      </w:r>
      <w:r w:rsidR="008F5F34" w:rsidRPr="00985422">
        <w:rPr>
          <w:rFonts w:ascii="Times New Roman" w:hAnsi="Times New Roman" w:cs="Times New Roman"/>
          <w:b/>
          <w:bCs/>
        </w:rPr>
        <w:t xml:space="preserve">  </w:t>
      </w:r>
      <w:r w:rsidR="008F5F34" w:rsidRPr="00985422">
        <w:rPr>
          <w:rFonts w:ascii="Times New Roman" w:hAnsi="Times New Roman" w:cs="Times New Roman"/>
          <w:bCs/>
          <w:i/>
        </w:rPr>
        <w:t xml:space="preserve">Excluded Expenses: </w:t>
      </w:r>
      <w:r w:rsidR="008F5F34" w:rsidRPr="00985422">
        <w:rPr>
          <w:rFonts w:ascii="Times New Roman" w:hAnsi="Times New Roman" w:cs="Times New Roman"/>
        </w:rPr>
        <w:t xml:space="preserve">Due to AALS regulations, the Section </w:t>
      </w:r>
      <w:proofErr w:type="gramStart"/>
      <w:r w:rsidR="008F5F34" w:rsidRPr="00985422">
        <w:rPr>
          <w:rFonts w:ascii="Times New Roman" w:hAnsi="Times New Roman" w:cs="Times New Roman"/>
        </w:rPr>
        <w:t>is not able to</w:t>
      </w:r>
      <w:proofErr w:type="gramEnd"/>
      <w:r w:rsidR="008F5F34" w:rsidRPr="00985422">
        <w:rPr>
          <w:rFonts w:ascii="Times New Roman" w:hAnsi="Times New Roman" w:cs="Times New Roman"/>
        </w:rPr>
        <w:t xml:space="preserve"> support travel for professors from law schools located in the United States</w:t>
      </w:r>
      <w:r w:rsidR="004131DE" w:rsidRPr="00985422">
        <w:rPr>
          <w:rFonts w:ascii="Times New Roman" w:hAnsi="Times New Roman" w:cs="Times New Roman"/>
        </w:rPr>
        <w:t xml:space="preserve"> and honoraria for speakers</w:t>
      </w:r>
      <w:r w:rsidR="008F5F34" w:rsidRPr="00985422">
        <w:rPr>
          <w:rFonts w:ascii="Times New Roman" w:hAnsi="Times New Roman" w:cs="Times New Roman"/>
        </w:rPr>
        <w:t xml:space="preserve">.  </w:t>
      </w:r>
    </w:p>
    <w:p w14:paraId="1CD995FC" w14:textId="77777777" w:rsidR="008051D9" w:rsidRPr="00985422" w:rsidRDefault="008051D9" w:rsidP="00F44A44">
      <w:pPr>
        <w:widowControl w:val="0"/>
        <w:tabs>
          <w:tab w:val="left" w:pos="720"/>
          <w:tab w:val="left" w:pos="1440"/>
          <w:tab w:val="left" w:pos="2160"/>
          <w:tab w:val="left" w:pos="2880"/>
          <w:tab w:val="left" w:pos="3600"/>
        </w:tabs>
        <w:autoSpaceDE w:val="0"/>
        <w:autoSpaceDN w:val="0"/>
        <w:adjustRightInd w:val="0"/>
        <w:spacing w:after="0"/>
        <w:ind w:right="-720"/>
        <w:rPr>
          <w:rFonts w:ascii="Times New Roman" w:hAnsi="Times New Roman" w:cs="Times New Roman"/>
        </w:rPr>
      </w:pPr>
    </w:p>
    <w:p w14:paraId="5DB4FB83" w14:textId="080E1DC6" w:rsidR="00A3637E" w:rsidRPr="00985422" w:rsidRDefault="001F5A0D" w:rsidP="00A3637E">
      <w:pPr>
        <w:widowControl w:val="0"/>
        <w:tabs>
          <w:tab w:val="left" w:pos="720"/>
          <w:tab w:val="left" w:pos="1440"/>
          <w:tab w:val="left" w:pos="2160"/>
          <w:tab w:val="left" w:pos="2880"/>
          <w:tab w:val="left" w:pos="3600"/>
        </w:tabs>
        <w:autoSpaceDE w:val="0"/>
        <w:autoSpaceDN w:val="0"/>
        <w:adjustRightInd w:val="0"/>
        <w:spacing w:after="0"/>
        <w:ind w:left="700" w:right="-720"/>
        <w:rPr>
          <w:rFonts w:ascii="Times New Roman" w:hAnsi="Times New Roman" w:cs="Times New Roman"/>
        </w:rPr>
      </w:pPr>
      <w:r w:rsidRPr="00985422">
        <w:rPr>
          <w:rFonts w:ascii="Times New Roman" w:hAnsi="Times New Roman" w:cs="Times New Roman"/>
        </w:rPr>
        <w:tab/>
      </w:r>
      <w:r w:rsidR="00A3637E" w:rsidRPr="00985422">
        <w:rPr>
          <w:rFonts w:ascii="Times New Roman" w:hAnsi="Times New Roman" w:cs="Times New Roman"/>
        </w:rPr>
        <w:t xml:space="preserve">C.  </w:t>
      </w:r>
      <w:r w:rsidR="00A3637E" w:rsidRPr="00985422">
        <w:rPr>
          <w:rFonts w:ascii="Times New Roman" w:hAnsi="Times New Roman" w:cs="Times New Roman"/>
        </w:rPr>
        <w:tab/>
      </w:r>
      <w:r w:rsidR="00A53EB1" w:rsidRPr="00985422">
        <w:rPr>
          <w:rFonts w:ascii="Times New Roman" w:hAnsi="Times New Roman" w:cs="Times New Roman"/>
          <w:u w:val="single"/>
        </w:rPr>
        <w:t>Scope of Reimbursement</w:t>
      </w:r>
      <w:r w:rsidR="00A53EB1" w:rsidRPr="00985422">
        <w:rPr>
          <w:rFonts w:ascii="Times New Roman" w:hAnsi="Times New Roman" w:cs="Times New Roman"/>
        </w:rPr>
        <w:t xml:space="preserve">:  </w:t>
      </w:r>
    </w:p>
    <w:p w14:paraId="0321CA21" w14:textId="77777777" w:rsidR="00A3637E" w:rsidRPr="00985422" w:rsidRDefault="00A3637E" w:rsidP="00A3637E">
      <w:pPr>
        <w:widowControl w:val="0"/>
        <w:tabs>
          <w:tab w:val="left" w:pos="720"/>
          <w:tab w:val="left" w:pos="1440"/>
          <w:tab w:val="left" w:pos="2160"/>
          <w:tab w:val="left" w:pos="2880"/>
          <w:tab w:val="left" w:pos="3600"/>
        </w:tabs>
        <w:autoSpaceDE w:val="0"/>
        <w:autoSpaceDN w:val="0"/>
        <w:adjustRightInd w:val="0"/>
        <w:spacing w:after="0"/>
        <w:ind w:left="700" w:right="-720"/>
        <w:rPr>
          <w:rFonts w:ascii="Times New Roman" w:hAnsi="Times New Roman" w:cs="Times New Roman"/>
        </w:rPr>
      </w:pPr>
      <w:r w:rsidRPr="00985422">
        <w:rPr>
          <w:rFonts w:ascii="Times New Roman" w:hAnsi="Times New Roman" w:cs="Times New Roman"/>
        </w:rPr>
        <w:tab/>
      </w:r>
    </w:p>
    <w:p w14:paraId="2A818AFF" w14:textId="38703513" w:rsidR="00A3637E" w:rsidRPr="00985422" w:rsidRDefault="00A53EB1" w:rsidP="008F5F34">
      <w:pPr>
        <w:pStyle w:val="ListParagraph"/>
        <w:widowControl w:val="0"/>
        <w:numPr>
          <w:ilvl w:val="0"/>
          <w:numId w:val="1"/>
        </w:numPr>
        <w:tabs>
          <w:tab w:val="left" w:pos="720"/>
          <w:tab w:val="left" w:pos="1440"/>
          <w:tab w:val="left" w:pos="2160"/>
          <w:tab w:val="left" w:pos="2880"/>
          <w:tab w:val="left" w:pos="3600"/>
        </w:tabs>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The Section cannot make outright grants to support </w:t>
      </w:r>
      <w:r w:rsidR="008F5F34" w:rsidRPr="00985422">
        <w:rPr>
          <w:rFonts w:ascii="Times New Roman" w:hAnsi="Times New Roman" w:cs="Times New Roman"/>
        </w:rPr>
        <w:t xml:space="preserve">conferences.  Instead, funding will be provided through the reimbursement of approved eligible expenses not to exceed the total amount awarded. </w:t>
      </w:r>
    </w:p>
    <w:p w14:paraId="201D4B32" w14:textId="77777777" w:rsidR="008F5F34" w:rsidRPr="00985422" w:rsidRDefault="008F5F34" w:rsidP="008F5F34">
      <w:pPr>
        <w:widowControl w:val="0"/>
        <w:tabs>
          <w:tab w:val="left" w:pos="720"/>
          <w:tab w:val="left" w:pos="1440"/>
          <w:tab w:val="left" w:pos="2160"/>
          <w:tab w:val="left" w:pos="2880"/>
          <w:tab w:val="left" w:pos="3600"/>
        </w:tabs>
        <w:autoSpaceDE w:val="0"/>
        <w:autoSpaceDN w:val="0"/>
        <w:adjustRightInd w:val="0"/>
        <w:spacing w:after="0"/>
        <w:ind w:right="-720"/>
        <w:rPr>
          <w:rFonts w:ascii="Times New Roman" w:hAnsi="Times New Roman" w:cs="Times New Roman"/>
        </w:rPr>
      </w:pPr>
    </w:p>
    <w:p w14:paraId="46BE1C86" w14:textId="77777777" w:rsidR="00A53EB1" w:rsidRPr="00985422" w:rsidRDefault="00A53EB1" w:rsidP="00A3637E">
      <w:pPr>
        <w:pStyle w:val="ListParagraph"/>
        <w:widowControl w:val="0"/>
        <w:numPr>
          <w:ilvl w:val="0"/>
          <w:numId w:val="1"/>
        </w:numPr>
        <w:tabs>
          <w:tab w:val="left" w:pos="720"/>
          <w:tab w:val="left" w:pos="1440"/>
          <w:tab w:val="left" w:pos="2160"/>
          <w:tab w:val="left" w:pos="2880"/>
          <w:tab w:val="left" w:pos="3600"/>
        </w:tabs>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For conference expenses, </w:t>
      </w:r>
      <w:proofErr w:type="gramStart"/>
      <w:r w:rsidRPr="00985422">
        <w:rPr>
          <w:rFonts w:ascii="Times New Roman" w:hAnsi="Times New Roman" w:cs="Times New Roman"/>
        </w:rPr>
        <w:t>in light of</w:t>
      </w:r>
      <w:proofErr w:type="gramEnd"/>
      <w:r w:rsidRPr="00985422">
        <w:rPr>
          <w:rFonts w:ascii="Times New Roman" w:hAnsi="Times New Roman" w:cs="Times New Roman"/>
        </w:rPr>
        <w:t xml:space="preserve"> the AALS’s directive that “it must remain the primary obligation of the law schools and faculty members to organize and pay for [regional and subject matter conferences]”, while in-kind expenses absorbed by law schools hosting or supporting conferences should be accounted for in conference budgets, such expenses generally will not be reimbursed.  The Section will reimburse only actual out-of-pocket expenses.</w:t>
      </w:r>
    </w:p>
    <w:p w14:paraId="065909E3" w14:textId="77777777" w:rsidR="00A53EB1" w:rsidRPr="00985422" w:rsidRDefault="00A53EB1" w:rsidP="00A53EB1">
      <w:pPr>
        <w:widowControl w:val="0"/>
        <w:autoSpaceDE w:val="0"/>
        <w:autoSpaceDN w:val="0"/>
        <w:adjustRightInd w:val="0"/>
        <w:spacing w:after="0"/>
        <w:ind w:right="-720"/>
        <w:rPr>
          <w:rFonts w:ascii="Times New Roman" w:hAnsi="Times New Roman" w:cs="Times New Roman"/>
        </w:rPr>
      </w:pPr>
    </w:p>
    <w:p w14:paraId="20DD0EB3" w14:textId="69F031EF" w:rsidR="00A3637E" w:rsidRPr="00985422" w:rsidRDefault="00A3637E" w:rsidP="00A53EB1">
      <w:pPr>
        <w:widowControl w:val="0"/>
        <w:autoSpaceDE w:val="0"/>
        <w:autoSpaceDN w:val="0"/>
        <w:adjustRightInd w:val="0"/>
        <w:spacing w:after="0"/>
        <w:ind w:right="-720"/>
        <w:rPr>
          <w:rFonts w:ascii="Times New Roman" w:hAnsi="Times New Roman" w:cs="Times New Roman"/>
          <w:b/>
        </w:rPr>
      </w:pPr>
      <w:r w:rsidRPr="00985422">
        <w:rPr>
          <w:rFonts w:ascii="Times New Roman" w:hAnsi="Times New Roman" w:cs="Times New Roman"/>
          <w:b/>
        </w:rPr>
        <w:t>I</w:t>
      </w:r>
      <w:r w:rsidR="00931BC2" w:rsidRPr="00985422">
        <w:rPr>
          <w:rFonts w:ascii="Times New Roman" w:hAnsi="Times New Roman" w:cs="Times New Roman"/>
          <w:b/>
        </w:rPr>
        <w:t>V</w:t>
      </w:r>
      <w:r w:rsidRPr="00985422">
        <w:rPr>
          <w:rFonts w:ascii="Times New Roman" w:hAnsi="Times New Roman" w:cs="Times New Roman"/>
          <w:b/>
        </w:rPr>
        <w:t>.  POST FUNDING REQUIREMENTS AND REIMBURSEMENT PROCESS</w:t>
      </w:r>
      <w:r w:rsidR="00CB18E3" w:rsidRPr="00985422">
        <w:rPr>
          <w:rFonts w:ascii="Times New Roman" w:hAnsi="Times New Roman" w:cs="Times New Roman"/>
          <w:b/>
        </w:rPr>
        <w:t xml:space="preserve"> </w:t>
      </w:r>
      <w:r w:rsidR="00CB18E3" w:rsidRPr="00985422">
        <w:rPr>
          <w:rFonts w:ascii="Times New Roman" w:hAnsi="Times New Roman" w:cs="Times New Roman"/>
          <w:b/>
          <w:bCs/>
          <w:caps/>
        </w:rPr>
        <w:t>for funding to support regional or subject specific clinical conference</w:t>
      </w:r>
      <w:r w:rsidR="00931BC2" w:rsidRPr="00985422">
        <w:rPr>
          <w:rFonts w:ascii="Times New Roman" w:hAnsi="Times New Roman" w:cs="Times New Roman"/>
          <w:b/>
          <w:bCs/>
          <w:caps/>
        </w:rPr>
        <w:t>S</w:t>
      </w:r>
      <w:r w:rsidR="00CB18E3" w:rsidRPr="00985422">
        <w:rPr>
          <w:rFonts w:ascii="Times New Roman" w:hAnsi="Times New Roman" w:cs="Times New Roman"/>
          <w:b/>
          <w:bCs/>
          <w:caps/>
        </w:rPr>
        <w:t xml:space="preserve"> </w:t>
      </w:r>
    </w:p>
    <w:p w14:paraId="5B89BC92" w14:textId="77777777" w:rsidR="00A3637E" w:rsidRPr="00985422" w:rsidRDefault="00A3637E" w:rsidP="00A53EB1">
      <w:pPr>
        <w:widowControl w:val="0"/>
        <w:autoSpaceDE w:val="0"/>
        <w:autoSpaceDN w:val="0"/>
        <w:adjustRightInd w:val="0"/>
        <w:spacing w:after="0"/>
        <w:ind w:right="-720"/>
        <w:rPr>
          <w:rFonts w:ascii="Times New Roman" w:hAnsi="Times New Roman" w:cs="Times New Roman"/>
        </w:rPr>
      </w:pPr>
    </w:p>
    <w:p w14:paraId="4E141B2F" w14:textId="4A9C0F56" w:rsidR="00A53EB1" w:rsidRPr="00985422" w:rsidRDefault="00A3637E"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t>A</w:t>
      </w:r>
      <w:r w:rsidR="00A53EB1" w:rsidRPr="00985422">
        <w:rPr>
          <w:rFonts w:ascii="Times New Roman" w:hAnsi="Times New Roman" w:cs="Times New Roman"/>
        </w:rPr>
        <w:t>.</w:t>
      </w:r>
      <w:r w:rsidR="00A53EB1" w:rsidRPr="00985422">
        <w:rPr>
          <w:rFonts w:ascii="Times New Roman" w:hAnsi="Times New Roman" w:cs="Times New Roman"/>
        </w:rPr>
        <w:tab/>
      </w:r>
      <w:r w:rsidR="00A53EB1" w:rsidRPr="00985422">
        <w:rPr>
          <w:rFonts w:ascii="Times New Roman" w:hAnsi="Times New Roman" w:cs="Times New Roman"/>
          <w:u w:val="single"/>
        </w:rPr>
        <w:t>Acknowledgment of Section Support</w:t>
      </w:r>
      <w:r w:rsidR="00A53EB1" w:rsidRPr="00985422">
        <w:rPr>
          <w:rFonts w:ascii="Times New Roman" w:hAnsi="Times New Roman" w:cs="Times New Roman"/>
        </w:rPr>
        <w:t xml:space="preserve">:  By applying for funding, applicants agree that they will acknowledge the Section’s support in any printed or electronic materials related to the conference with a statement to the following effect: “This </w:t>
      </w:r>
      <w:r w:rsidR="004131DE" w:rsidRPr="00985422">
        <w:rPr>
          <w:rFonts w:ascii="Times New Roman" w:hAnsi="Times New Roman" w:cs="Times New Roman"/>
        </w:rPr>
        <w:t>Conference</w:t>
      </w:r>
      <w:r w:rsidR="00A53EB1" w:rsidRPr="00985422">
        <w:rPr>
          <w:rFonts w:ascii="Times New Roman" w:hAnsi="Times New Roman" w:cs="Times New Roman"/>
        </w:rPr>
        <w:t xml:space="preserve"> is made possible in part through the support of the AALS Section on Clinical Legal Education.”  Applicants further agree that upon the request of the Chair of the Section Executive Committee or the Section Treasurer, the Section will be permitted to establish and staff a dues and/or information table at the </w:t>
      </w:r>
      <w:r w:rsidR="00A53EB1" w:rsidRPr="00985422">
        <w:rPr>
          <w:rFonts w:ascii="Times New Roman" w:hAnsi="Times New Roman" w:cs="Times New Roman"/>
        </w:rPr>
        <w:lastRenderedPageBreak/>
        <w:t>conference or other supported event in a location visible to and accessible by attendees.</w:t>
      </w:r>
    </w:p>
    <w:p w14:paraId="7463B45C" w14:textId="77777777" w:rsidR="00A53EB1" w:rsidRPr="00985422" w:rsidRDefault="00A53EB1" w:rsidP="00A53EB1">
      <w:pPr>
        <w:widowControl w:val="0"/>
        <w:autoSpaceDE w:val="0"/>
        <w:autoSpaceDN w:val="0"/>
        <w:adjustRightInd w:val="0"/>
        <w:spacing w:after="0"/>
        <w:ind w:right="-720"/>
        <w:rPr>
          <w:rFonts w:ascii="Times New Roman" w:hAnsi="Times New Roman" w:cs="Times New Roman"/>
        </w:rPr>
      </w:pPr>
    </w:p>
    <w:p w14:paraId="300B28E8" w14:textId="77777777" w:rsidR="00A53EB1" w:rsidRPr="00985422" w:rsidRDefault="00A3637E" w:rsidP="00A53EB1">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t>B</w:t>
      </w:r>
      <w:r w:rsidR="00A53EB1" w:rsidRPr="00985422">
        <w:rPr>
          <w:rFonts w:ascii="Times New Roman" w:hAnsi="Times New Roman" w:cs="Times New Roman"/>
        </w:rPr>
        <w:t>.</w:t>
      </w:r>
      <w:r w:rsidR="00A53EB1" w:rsidRPr="00985422">
        <w:rPr>
          <w:rFonts w:ascii="Times New Roman" w:hAnsi="Times New Roman" w:cs="Times New Roman"/>
        </w:rPr>
        <w:tab/>
      </w:r>
      <w:r w:rsidR="00A53EB1" w:rsidRPr="00985422">
        <w:rPr>
          <w:rFonts w:ascii="Times New Roman" w:hAnsi="Times New Roman" w:cs="Times New Roman"/>
          <w:u w:val="single"/>
        </w:rPr>
        <w:t>Post-conference Reporting</w:t>
      </w:r>
      <w:r w:rsidR="00A53EB1" w:rsidRPr="00985422">
        <w:rPr>
          <w:rFonts w:ascii="Times New Roman" w:hAnsi="Times New Roman" w:cs="Times New Roman"/>
        </w:rPr>
        <w:t>:  In order to ensure that the conferences benefit the entire clinical community, successful applicants must submit to the Section Treasurer within 30 days of the completion of the conference electronic copies of materials circulated at the conference.  These materials may be posted on the Section’s website or otherwise circulated by the Section Executive Committee.  Applicants likewise agree to submit to the Section Treasurer within 30 days of the completion of the conference a brief report with the following information regarding the conference:</w:t>
      </w:r>
    </w:p>
    <w:p w14:paraId="372D0CF2" w14:textId="77777777" w:rsidR="00A53EB1" w:rsidRPr="00985422" w:rsidRDefault="00A53EB1" w:rsidP="00A53EB1">
      <w:pPr>
        <w:widowControl w:val="0"/>
        <w:autoSpaceDE w:val="0"/>
        <w:autoSpaceDN w:val="0"/>
        <w:adjustRightInd w:val="0"/>
        <w:spacing w:after="0"/>
        <w:ind w:right="-720"/>
        <w:rPr>
          <w:rFonts w:ascii="Times New Roman" w:hAnsi="Times New Roman" w:cs="Times New Roman"/>
        </w:rPr>
      </w:pPr>
    </w:p>
    <w:p w14:paraId="56567063" w14:textId="13D7D3C6" w:rsidR="00A53EB1" w:rsidRPr="00426E33" w:rsidRDefault="00A53EB1" w:rsidP="00426E33">
      <w:pPr>
        <w:pStyle w:val="ListParagraph"/>
        <w:widowControl w:val="0"/>
        <w:numPr>
          <w:ilvl w:val="2"/>
          <w:numId w:val="16"/>
        </w:numPr>
        <w:autoSpaceDE w:val="0"/>
        <w:autoSpaceDN w:val="0"/>
        <w:adjustRightInd w:val="0"/>
        <w:spacing w:after="0"/>
        <w:ind w:left="2160" w:right="-720"/>
        <w:rPr>
          <w:rFonts w:ascii="Times New Roman" w:hAnsi="Times New Roman" w:cs="Times New Roman"/>
        </w:rPr>
      </w:pPr>
      <w:r w:rsidRPr="00426E33">
        <w:rPr>
          <w:rFonts w:ascii="Times New Roman" w:hAnsi="Times New Roman" w:cs="Times New Roman"/>
        </w:rPr>
        <w:t>Number of persons in attendance</w:t>
      </w:r>
    </w:p>
    <w:p w14:paraId="4D2262F3" w14:textId="6EB18F46" w:rsidR="00A53EB1" w:rsidRPr="00426E33" w:rsidRDefault="00A53EB1" w:rsidP="00426E33">
      <w:pPr>
        <w:pStyle w:val="ListParagraph"/>
        <w:widowControl w:val="0"/>
        <w:numPr>
          <w:ilvl w:val="2"/>
          <w:numId w:val="16"/>
        </w:numPr>
        <w:autoSpaceDE w:val="0"/>
        <w:autoSpaceDN w:val="0"/>
        <w:adjustRightInd w:val="0"/>
        <w:spacing w:after="0"/>
        <w:ind w:left="2160" w:right="-720"/>
        <w:rPr>
          <w:rFonts w:ascii="Times New Roman" w:hAnsi="Times New Roman" w:cs="Times New Roman"/>
        </w:rPr>
      </w:pPr>
      <w:r w:rsidRPr="00426E33">
        <w:rPr>
          <w:rFonts w:ascii="Times New Roman" w:hAnsi="Times New Roman" w:cs="Times New Roman"/>
        </w:rPr>
        <w:t>Final conference schedule identifying presenters and presentation or panel topics</w:t>
      </w:r>
    </w:p>
    <w:p w14:paraId="3B3AEE14" w14:textId="545275ED" w:rsidR="00A53EB1" w:rsidRPr="00426E33" w:rsidRDefault="00A53EB1" w:rsidP="00426E33">
      <w:pPr>
        <w:pStyle w:val="ListParagraph"/>
        <w:widowControl w:val="0"/>
        <w:numPr>
          <w:ilvl w:val="2"/>
          <w:numId w:val="16"/>
        </w:numPr>
        <w:autoSpaceDE w:val="0"/>
        <w:autoSpaceDN w:val="0"/>
        <w:adjustRightInd w:val="0"/>
        <w:spacing w:after="0"/>
        <w:ind w:left="2160" w:right="-720"/>
        <w:rPr>
          <w:rFonts w:ascii="Times New Roman" w:hAnsi="Times New Roman" w:cs="Times New Roman"/>
        </w:rPr>
      </w:pPr>
      <w:r w:rsidRPr="00426E33">
        <w:rPr>
          <w:rFonts w:ascii="Times New Roman" w:hAnsi="Times New Roman" w:cs="Times New Roman"/>
        </w:rPr>
        <w:t xml:space="preserve">Brief observations regarding any </w:t>
      </w:r>
      <w:proofErr w:type="gramStart"/>
      <w:r w:rsidRPr="00426E33">
        <w:rPr>
          <w:rFonts w:ascii="Times New Roman" w:hAnsi="Times New Roman" w:cs="Times New Roman"/>
        </w:rPr>
        <w:t>particular successes</w:t>
      </w:r>
      <w:proofErr w:type="gramEnd"/>
      <w:r w:rsidRPr="00426E33">
        <w:rPr>
          <w:rFonts w:ascii="Times New Roman" w:hAnsi="Times New Roman" w:cs="Times New Roman"/>
        </w:rPr>
        <w:t xml:space="preserve"> achieved by the conference</w:t>
      </w:r>
    </w:p>
    <w:p w14:paraId="5ECC3B06" w14:textId="77777777" w:rsidR="00A53EB1" w:rsidRPr="00985422" w:rsidRDefault="00A53EB1" w:rsidP="00A53EB1">
      <w:pPr>
        <w:widowControl w:val="0"/>
        <w:autoSpaceDE w:val="0"/>
        <w:autoSpaceDN w:val="0"/>
        <w:adjustRightInd w:val="0"/>
        <w:spacing w:after="0"/>
        <w:ind w:right="-720"/>
        <w:rPr>
          <w:rFonts w:ascii="Times New Roman" w:hAnsi="Times New Roman" w:cs="Times New Roman"/>
        </w:rPr>
      </w:pPr>
    </w:p>
    <w:p w14:paraId="5C013323" w14:textId="25DD85DB" w:rsidR="004A0503" w:rsidRPr="00985422" w:rsidRDefault="00A53EB1" w:rsidP="00F44A44">
      <w:pPr>
        <w:pStyle w:val="ListParagraph"/>
        <w:numPr>
          <w:ilvl w:val="0"/>
          <w:numId w:val="12"/>
        </w:numPr>
        <w:rPr>
          <w:rFonts w:ascii="Times New Roman" w:hAnsi="Times New Roman" w:cs="Times New Roman"/>
        </w:rPr>
      </w:pPr>
      <w:r w:rsidRPr="00985422">
        <w:rPr>
          <w:rFonts w:ascii="Times New Roman" w:hAnsi="Times New Roman" w:cs="Times New Roman"/>
          <w:u w:val="single"/>
        </w:rPr>
        <w:t>Process for Requesting Reimbursement</w:t>
      </w:r>
      <w:r w:rsidRPr="00985422">
        <w:rPr>
          <w:rFonts w:ascii="Times New Roman" w:hAnsi="Times New Roman" w:cs="Times New Roman"/>
        </w:rPr>
        <w:t xml:space="preserve">: Requests for reimbursement by the Section must be submitted to the Section Treasurer within 30 days of the close of the conference, but, unless arrangements are made with the Section Treasurer in advance, in no case may requests for reimbursement be submitted to the Section Treasurer after May 15 of the academic year in which the conference was supported.  Applicants are advised that expenditures that are not processed by the AALS for reimbursement prior to the close of the fiscal year (June 30) in which the expenses were approved and incurred will not be reimbursed.  </w:t>
      </w:r>
    </w:p>
    <w:p w14:paraId="018F0345" w14:textId="43C681D2" w:rsidR="00931BC2" w:rsidRPr="00985422" w:rsidRDefault="00931BC2" w:rsidP="00931BC2">
      <w:pPr>
        <w:widowControl w:val="0"/>
        <w:tabs>
          <w:tab w:val="left" w:pos="720"/>
          <w:tab w:val="left" w:pos="1440"/>
        </w:tabs>
        <w:autoSpaceDE w:val="0"/>
        <w:autoSpaceDN w:val="0"/>
        <w:adjustRightInd w:val="0"/>
        <w:spacing w:after="0"/>
        <w:ind w:right="-720"/>
        <w:rPr>
          <w:rFonts w:ascii="Times New Roman" w:hAnsi="Times New Roman" w:cs="Times New Roman"/>
          <w:b/>
          <w:bCs/>
        </w:rPr>
      </w:pPr>
      <w:r w:rsidRPr="00985422">
        <w:rPr>
          <w:rFonts w:ascii="Times New Roman" w:hAnsi="Times New Roman" w:cs="Times New Roman"/>
          <w:b/>
          <w:bCs/>
        </w:rPr>
        <w:t xml:space="preserve">V. </w:t>
      </w:r>
      <w:r w:rsidRPr="00985422">
        <w:rPr>
          <w:rFonts w:ascii="Times New Roman" w:hAnsi="Times New Roman" w:cs="Times New Roman"/>
          <w:b/>
        </w:rPr>
        <w:t>STANDARDS, DETERMINATIONS, AND PROCESSES FOR EMERGING CLINICIANS FUNDING</w:t>
      </w:r>
    </w:p>
    <w:p w14:paraId="667D0EB2" w14:textId="77777777" w:rsidR="00931BC2" w:rsidRPr="00985422" w:rsidRDefault="00931BC2" w:rsidP="00931BC2">
      <w:pPr>
        <w:widowControl w:val="0"/>
        <w:tabs>
          <w:tab w:val="left" w:pos="720"/>
          <w:tab w:val="left" w:pos="1440"/>
        </w:tabs>
        <w:autoSpaceDE w:val="0"/>
        <w:autoSpaceDN w:val="0"/>
        <w:adjustRightInd w:val="0"/>
        <w:spacing w:after="0"/>
        <w:ind w:right="-720"/>
        <w:rPr>
          <w:rFonts w:ascii="Times New Roman" w:hAnsi="Times New Roman" w:cs="Times New Roman"/>
        </w:rPr>
      </w:pPr>
    </w:p>
    <w:p w14:paraId="66A9B3B1" w14:textId="12F6C513" w:rsidR="00931BC2" w:rsidRPr="00985422" w:rsidRDefault="00931BC2" w:rsidP="00931BC2">
      <w:pPr>
        <w:pStyle w:val="ListParagraph"/>
        <w:widowControl w:val="0"/>
        <w:numPr>
          <w:ilvl w:val="0"/>
          <w:numId w:val="8"/>
        </w:numPr>
        <w:tabs>
          <w:tab w:val="left" w:pos="1440"/>
        </w:tabs>
        <w:autoSpaceDE w:val="0"/>
        <w:autoSpaceDN w:val="0"/>
        <w:adjustRightInd w:val="0"/>
        <w:spacing w:after="0"/>
        <w:ind w:right="-720"/>
        <w:rPr>
          <w:rFonts w:ascii="Times New Roman" w:hAnsi="Times New Roman" w:cs="Times New Roman"/>
          <w:u w:val="single"/>
        </w:rPr>
      </w:pPr>
      <w:r w:rsidRPr="00985422">
        <w:rPr>
          <w:rFonts w:ascii="Times New Roman" w:hAnsi="Times New Roman" w:cs="Times New Roman"/>
          <w:u w:val="single"/>
        </w:rPr>
        <w:t xml:space="preserve">Emerging Clinicians Funding. </w:t>
      </w:r>
    </w:p>
    <w:p w14:paraId="175F8603" w14:textId="77777777" w:rsidR="00931BC2" w:rsidRPr="00985422" w:rsidRDefault="00931BC2" w:rsidP="00931BC2">
      <w:pPr>
        <w:widowControl w:val="0"/>
        <w:tabs>
          <w:tab w:val="left" w:pos="720"/>
          <w:tab w:val="left" w:pos="1440"/>
        </w:tabs>
        <w:autoSpaceDE w:val="0"/>
        <w:autoSpaceDN w:val="0"/>
        <w:adjustRightInd w:val="0"/>
        <w:spacing w:after="0"/>
        <w:ind w:right="-720"/>
        <w:rPr>
          <w:rFonts w:ascii="Times New Roman" w:hAnsi="Times New Roman" w:cs="Times New Roman"/>
          <w:u w:val="single"/>
        </w:rPr>
      </w:pPr>
    </w:p>
    <w:p w14:paraId="46A4EC78" w14:textId="77777777" w:rsidR="00931BC2" w:rsidRDefault="00931BC2" w:rsidP="00931BC2">
      <w:pPr>
        <w:pStyle w:val="ListParagraph"/>
        <w:widowControl w:val="0"/>
        <w:numPr>
          <w:ilvl w:val="0"/>
          <w:numId w:val="6"/>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Clinicians with any status are eligible to apply, including fellows and adjunct faculty members. </w:t>
      </w:r>
    </w:p>
    <w:p w14:paraId="278E54B0" w14:textId="77777777" w:rsidR="008365D6" w:rsidRDefault="008365D6" w:rsidP="008365D6">
      <w:pPr>
        <w:pStyle w:val="ListParagraph"/>
        <w:widowControl w:val="0"/>
        <w:autoSpaceDE w:val="0"/>
        <w:autoSpaceDN w:val="0"/>
        <w:adjustRightInd w:val="0"/>
        <w:spacing w:after="0"/>
        <w:ind w:left="1440" w:right="-720"/>
        <w:rPr>
          <w:rFonts w:ascii="Times New Roman" w:hAnsi="Times New Roman" w:cs="Times New Roman"/>
        </w:rPr>
      </w:pPr>
    </w:p>
    <w:p w14:paraId="27A85DD5" w14:textId="2ED128C8" w:rsidR="008365D6" w:rsidRPr="008365D6" w:rsidRDefault="008365D6" w:rsidP="008365D6">
      <w:pPr>
        <w:pStyle w:val="ListParagraph"/>
        <w:widowControl w:val="0"/>
        <w:numPr>
          <w:ilvl w:val="0"/>
          <w:numId w:val="6"/>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Priority shall be given to clinicians from communities underrepresented in the legal academy.</w:t>
      </w:r>
    </w:p>
    <w:p w14:paraId="40108718" w14:textId="77777777" w:rsidR="00931BC2" w:rsidRPr="00985422" w:rsidRDefault="00931BC2" w:rsidP="00931BC2">
      <w:pPr>
        <w:pStyle w:val="ListParagraph"/>
        <w:widowControl w:val="0"/>
        <w:autoSpaceDE w:val="0"/>
        <w:autoSpaceDN w:val="0"/>
        <w:adjustRightInd w:val="0"/>
        <w:spacing w:after="0"/>
        <w:ind w:left="1440" w:right="-720"/>
        <w:rPr>
          <w:rFonts w:ascii="Times New Roman" w:hAnsi="Times New Roman" w:cs="Times New Roman"/>
        </w:rPr>
      </w:pPr>
    </w:p>
    <w:p w14:paraId="551B72D8" w14:textId="77777777" w:rsidR="00931BC2" w:rsidRPr="00985422" w:rsidRDefault="00931BC2" w:rsidP="00931BC2">
      <w:pPr>
        <w:pStyle w:val="ListParagraph"/>
        <w:widowControl w:val="0"/>
        <w:numPr>
          <w:ilvl w:val="0"/>
          <w:numId w:val="6"/>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Grants can cover eligible expenses such as travel (e.g. flights and hotel) and conference registration fees.  </w:t>
      </w:r>
    </w:p>
    <w:p w14:paraId="19119B1E" w14:textId="77777777" w:rsidR="00931BC2" w:rsidRPr="00985422" w:rsidRDefault="00931BC2" w:rsidP="00931BC2">
      <w:pPr>
        <w:pStyle w:val="ListParagraph"/>
        <w:rPr>
          <w:rFonts w:ascii="Times New Roman" w:hAnsi="Times New Roman" w:cs="Times New Roman"/>
        </w:rPr>
      </w:pPr>
    </w:p>
    <w:p w14:paraId="53788EC9" w14:textId="77777777" w:rsidR="00931BC2" w:rsidRPr="00985422" w:rsidRDefault="00931BC2" w:rsidP="00931BC2">
      <w:pPr>
        <w:pStyle w:val="ListParagraph"/>
        <w:widowControl w:val="0"/>
        <w:numPr>
          <w:ilvl w:val="0"/>
          <w:numId w:val="6"/>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A clinician can only receive this award once.  </w:t>
      </w:r>
    </w:p>
    <w:p w14:paraId="530A9A66" w14:textId="77777777" w:rsidR="00931BC2" w:rsidRPr="00985422" w:rsidRDefault="00931BC2" w:rsidP="00931BC2">
      <w:pPr>
        <w:pStyle w:val="ListParagraph"/>
        <w:rPr>
          <w:rFonts w:ascii="Times New Roman" w:hAnsi="Times New Roman" w:cs="Times New Roman"/>
        </w:rPr>
      </w:pPr>
    </w:p>
    <w:p w14:paraId="11AF0323" w14:textId="3AC8D16B" w:rsidR="00931BC2" w:rsidRPr="008365D6" w:rsidRDefault="00931BC2" w:rsidP="008365D6">
      <w:pPr>
        <w:pStyle w:val="ListParagraph"/>
        <w:widowControl w:val="0"/>
        <w:numPr>
          <w:ilvl w:val="0"/>
          <w:numId w:val="6"/>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The Section Executive Committee (EC) shall be responsible for selecting recipient(s) of the Emerging Clinician Award each year; the EC may delegate this duty to a subcommittee of the section </w:t>
      </w:r>
      <w:r w:rsidR="00D52C2E">
        <w:rPr>
          <w:rFonts w:ascii="Times New Roman" w:hAnsi="Times New Roman" w:cs="Times New Roman"/>
        </w:rPr>
        <w:t>i</w:t>
      </w:r>
      <w:r w:rsidRPr="00985422">
        <w:rPr>
          <w:rFonts w:ascii="Times New Roman" w:hAnsi="Times New Roman" w:cs="Times New Roman"/>
        </w:rPr>
        <w:t xml:space="preserve">f they so choose. </w:t>
      </w:r>
    </w:p>
    <w:p w14:paraId="02180646" w14:textId="77777777" w:rsidR="00931BC2" w:rsidRPr="00985422" w:rsidRDefault="00931BC2" w:rsidP="00931BC2">
      <w:pPr>
        <w:pStyle w:val="ListParagraph"/>
        <w:widowControl w:val="0"/>
        <w:numPr>
          <w:ilvl w:val="0"/>
          <w:numId w:val="8"/>
        </w:numPr>
        <w:autoSpaceDE w:val="0"/>
        <w:autoSpaceDN w:val="0"/>
        <w:adjustRightInd w:val="0"/>
        <w:spacing w:after="0"/>
        <w:ind w:right="-720"/>
        <w:rPr>
          <w:rFonts w:ascii="Times New Roman" w:hAnsi="Times New Roman" w:cs="Times New Roman"/>
          <w:u w:val="single"/>
        </w:rPr>
      </w:pPr>
      <w:r w:rsidRPr="00985422">
        <w:rPr>
          <w:rFonts w:ascii="Times New Roman" w:hAnsi="Times New Roman" w:cs="Times New Roman"/>
          <w:u w:val="single"/>
        </w:rPr>
        <w:lastRenderedPageBreak/>
        <w:t xml:space="preserve">Amount of Funding for Emerging Clinicians  </w:t>
      </w:r>
    </w:p>
    <w:p w14:paraId="6EB55384" w14:textId="77777777" w:rsidR="00931BC2" w:rsidRPr="00985422" w:rsidRDefault="00931BC2" w:rsidP="00931BC2">
      <w:pPr>
        <w:pStyle w:val="ListParagraph"/>
        <w:widowControl w:val="0"/>
        <w:tabs>
          <w:tab w:val="left" w:pos="720"/>
          <w:tab w:val="left" w:pos="1440"/>
        </w:tabs>
        <w:autoSpaceDE w:val="0"/>
        <w:autoSpaceDN w:val="0"/>
        <w:adjustRightInd w:val="0"/>
        <w:spacing w:after="0"/>
        <w:ind w:left="1080" w:right="-720"/>
        <w:rPr>
          <w:rFonts w:ascii="Times New Roman" w:hAnsi="Times New Roman" w:cs="Times New Roman"/>
        </w:rPr>
      </w:pPr>
    </w:p>
    <w:p w14:paraId="3D51CF9D" w14:textId="77777777" w:rsidR="00931BC2" w:rsidRPr="00985422" w:rsidRDefault="00931BC2" w:rsidP="00931BC2">
      <w:pPr>
        <w:widowControl w:val="0"/>
        <w:autoSpaceDE w:val="0"/>
        <w:autoSpaceDN w:val="0"/>
        <w:adjustRightInd w:val="0"/>
        <w:spacing w:after="0"/>
        <w:ind w:left="720" w:right="-720"/>
        <w:rPr>
          <w:rFonts w:ascii="Times New Roman" w:hAnsi="Times New Roman" w:cs="Times New Roman"/>
        </w:rPr>
      </w:pPr>
      <w:r w:rsidRPr="00985422">
        <w:rPr>
          <w:rFonts w:ascii="Times New Roman" w:hAnsi="Times New Roman" w:cs="Times New Roman"/>
        </w:rPr>
        <w:t xml:space="preserve">Applicants can request up to $750, unless there are exceptional circumstances that justify asking for a larger amount.  </w:t>
      </w:r>
    </w:p>
    <w:p w14:paraId="06969095" w14:textId="77777777" w:rsidR="00931BC2" w:rsidRPr="00985422" w:rsidRDefault="00931BC2" w:rsidP="00931BC2">
      <w:pPr>
        <w:widowControl w:val="0"/>
        <w:tabs>
          <w:tab w:val="left" w:pos="720"/>
          <w:tab w:val="left" w:pos="1440"/>
        </w:tabs>
        <w:autoSpaceDE w:val="0"/>
        <w:autoSpaceDN w:val="0"/>
        <w:adjustRightInd w:val="0"/>
        <w:spacing w:after="0"/>
        <w:ind w:right="-720"/>
        <w:rPr>
          <w:rFonts w:ascii="Times New Roman" w:hAnsi="Times New Roman" w:cs="Times New Roman"/>
          <w:u w:val="single"/>
        </w:rPr>
      </w:pPr>
    </w:p>
    <w:p w14:paraId="59354FBC" w14:textId="77777777" w:rsidR="00931BC2" w:rsidRPr="00985422" w:rsidRDefault="00931BC2" w:rsidP="00931BC2">
      <w:pPr>
        <w:pStyle w:val="ListParagraph"/>
        <w:widowControl w:val="0"/>
        <w:numPr>
          <w:ilvl w:val="0"/>
          <w:numId w:val="8"/>
        </w:numPr>
        <w:tabs>
          <w:tab w:val="left" w:pos="720"/>
          <w:tab w:val="left" w:pos="1440"/>
        </w:tabs>
        <w:autoSpaceDE w:val="0"/>
        <w:autoSpaceDN w:val="0"/>
        <w:adjustRightInd w:val="0"/>
        <w:spacing w:after="0"/>
        <w:ind w:right="-720"/>
        <w:rPr>
          <w:rFonts w:ascii="Times New Roman" w:hAnsi="Times New Roman" w:cs="Times New Roman"/>
        </w:rPr>
      </w:pPr>
      <w:r w:rsidRPr="00985422">
        <w:rPr>
          <w:rFonts w:ascii="Times New Roman" w:hAnsi="Times New Roman" w:cs="Times New Roman"/>
          <w:u w:val="single"/>
        </w:rPr>
        <w:t xml:space="preserve">Factors to Determine Emerging Clinician Funding Amount </w:t>
      </w:r>
    </w:p>
    <w:p w14:paraId="6D40D48F" w14:textId="77777777" w:rsidR="00931BC2" w:rsidRPr="00985422" w:rsidRDefault="00931BC2" w:rsidP="00931BC2">
      <w:pPr>
        <w:widowControl w:val="0"/>
        <w:tabs>
          <w:tab w:val="left" w:pos="720"/>
          <w:tab w:val="left" w:pos="1440"/>
        </w:tabs>
        <w:autoSpaceDE w:val="0"/>
        <w:autoSpaceDN w:val="0"/>
        <w:adjustRightInd w:val="0"/>
        <w:spacing w:after="0"/>
        <w:ind w:left="144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r>
      <w:r w:rsidRPr="00985422">
        <w:rPr>
          <w:rFonts w:ascii="Times New Roman" w:hAnsi="Times New Roman" w:cs="Times New Roman"/>
        </w:rPr>
        <w:tab/>
      </w:r>
    </w:p>
    <w:p w14:paraId="6B27560D" w14:textId="77777777" w:rsidR="00931BC2" w:rsidRPr="00985422" w:rsidRDefault="00931BC2" w:rsidP="00985422">
      <w:pPr>
        <w:widowControl w:val="0"/>
        <w:tabs>
          <w:tab w:val="left" w:pos="720"/>
        </w:tabs>
        <w:autoSpaceDE w:val="0"/>
        <w:autoSpaceDN w:val="0"/>
        <w:adjustRightInd w:val="0"/>
        <w:spacing w:after="0"/>
        <w:ind w:left="810" w:right="-720" w:hanging="1440"/>
        <w:rPr>
          <w:rFonts w:ascii="Times New Roman" w:hAnsi="Times New Roman" w:cs="Times New Roman"/>
        </w:rPr>
      </w:pPr>
      <w:r w:rsidRPr="00985422">
        <w:rPr>
          <w:rFonts w:ascii="Times New Roman" w:hAnsi="Times New Roman" w:cs="Times New Roman"/>
        </w:rPr>
        <w:tab/>
      </w:r>
      <w:r w:rsidRPr="00985422">
        <w:rPr>
          <w:rFonts w:ascii="Times New Roman" w:hAnsi="Times New Roman" w:cs="Times New Roman"/>
        </w:rPr>
        <w:tab/>
        <w:t>The Section Executive Committee retains the discretion to determine the amount of funding, if any, to be provided to support an emerging clinician. In determining the amount of funding to be awarded, the Section Executive Committee will consider, among other things:</w:t>
      </w:r>
    </w:p>
    <w:p w14:paraId="5F1D2456" w14:textId="76B68B5B" w:rsidR="00931BC2" w:rsidRPr="00985422" w:rsidRDefault="00931BC2" w:rsidP="00985422">
      <w:pPr>
        <w:pStyle w:val="ListParagraph"/>
        <w:widowControl w:val="0"/>
        <w:numPr>
          <w:ilvl w:val="1"/>
          <w:numId w:val="14"/>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The availability of funds in the Section </w:t>
      </w:r>
      <w:proofErr w:type="gramStart"/>
      <w:r w:rsidRPr="00985422">
        <w:rPr>
          <w:rFonts w:ascii="Times New Roman" w:hAnsi="Times New Roman" w:cs="Times New Roman"/>
        </w:rPr>
        <w:t>budget;</w:t>
      </w:r>
      <w:proofErr w:type="gramEnd"/>
    </w:p>
    <w:p w14:paraId="7C07DB91" w14:textId="07822C97" w:rsidR="00931BC2" w:rsidRPr="00985422" w:rsidRDefault="00931BC2" w:rsidP="00985422">
      <w:pPr>
        <w:pStyle w:val="ListParagraph"/>
        <w:widowControl w:val="0"/>
        <w:numPr>
          <w:ilvl w:val="1"/>
          <w:numId w:val="14"/>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The number of requests for funding made each </w:t>
      </w:r>
      <w:proofErr w:type="gramStart"/>
      <w:r w:rsidRPr="00985422">
        <w:rPr>
          <w:rFonts w:ascii="Times New Roman" w:hAnsi="Times New Roman" w:cs="Times New Roman"/>
        </w:rPr>
        <w:t>year;</w:t>
      </w:r>
      <w:proofErr w:type="gramEnd"/>
      <w:r w:rsidRPr="00985422">
        <w:rPr>
          <w:rFonts w:ascii="Times New Roman" w:hAnsi="Times New Roman" w:cs="Times New Roman"/>
        </w:rPr>
        <w:t xml:space="preserve"> </w:t>
      </w:r>
    </w:p>
    <w:p w14:paraId="547F5232" w14:textId="48761772" w:rsidR="00931BC2" w:rsidRPr="00985422" w:rsidRDefault="00931BC2" w:rsidP="00985422">
      <w:pPr>
        <w:pStyle w:val="ListParagraph"/>
        <w:widowControl w:val="0"/>
        <w:numPr>
          <w:ilvl w:val="1"/>
          <w:numId w:val="14"/>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The extent to which the applicant has exhausted other modes o</w:t>
      </w:r>
      <w:r w:rsidR="00985422">
        <w:rPr>
          <w:rFonts w:ascii="Times New Roman" w:hAnsi="Times New Roman" w:cs="Times New Roman"/>
        </w:rPr>
        <w:t xml:space="preserve">f </w:t>
      </w:r>
      <w:proofErr w:type="gramStart"/>
      <w:r w:rsidRPr="00985422">
        <w:rPr>
          <w:rFonts w:ascii="Times New Roman" w:hAnsi="Times New Roman" w:cs="Times New Roman"/>
        </w:rPr>
        <w:t>funding;</w:t>
      </w:r>
      <w:proofErr w:type="gramEnd"/>
      <w:r w:rsidRPr="00985422">
        <w:rPr>
          <w:rFonts w:ascii="Times New Roman" w:hAnsi="Times New Roman" w:cs="Times New Roman"/>
        </w:rPr>
        <w:t xml:space="preserve"> </w:t>
      </w:r>
    </w:p>
    <w:p w14:paraId="3381200E" w14:textId="18D1ED53" w:rsidR="00931BC2" w:rsidRPr="00985422" w:rsidRDefault="00931BC2" w:rsidP="00985422">
      <w:pPr>
        <w:pStyle w:val="ListParagraph"/>
        <w:widowControl w:val="0"/>
        <w:numPr>
          <w:ilvl w:val="1"/>
          <w:numId w:val="14"/>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The extent to which a law school can offer financial support for</w:t>
      </w:r>
      <w:r w:rsidR="00985422">
        <w:rPr>
          <w:rFonts w:ascii="Times New Roman" w:hAnsi="Times New Roman" w:cs="Times New Roman"/>
        </w:rPr>
        <w:t xml:space="preserve"> </w:t>
      </w:r>
      <w:r w:rsidRPr="00985422">
        <w:rPr>
          <w:rFonts w:ascii="Times New Roman" w:hAnsi="Times New Roman" w:cs="Times New Roman"/>
        </w:rPr>
        <w:t xml:space="preserve">the emerging </w:t>
      </w:r>
      <w:proofErr w:type="gramStart"/>
      <w:r w:rsidRPr="00985422">
        <w:rPr>
          <w:rFonts w:ascii="Times New Roman" w:hAnsi="Times New Roman" w:cs="Times New Roman"/>
        </w:rPr>
        <w:t>clinician;</w:t>
      </w:r>
      <w:proofErr w:type="gramEnd"/>
      <w:r w:rsidRPr="00985422">
        <w:rPr>
          <w:rFonts w:ascii="Times New Roman" w:hAnsi="Times New Roman" w:cs="Times New Roman"/>
        </w:rPr>
        <w:t xml:space="preserve"> </w:t>
      </w:r>
    </w:p>
    <w:p w14:paraId="7BB79565" w14:textId="1A57A45C" w:rsidR="00931BC2" w:rsidRPr="00985422" w:rsidRDefault="00931BC2" w:rsidP="00985422">
      <w:pPr>
        <w:pStyle w:val="ListParagraph"/>
        <w:widowControl w:val="0"/>
        <w:numPr>
          <w:ilvl w:val="1"/>
          <w:numId w:val="14"/>
        </w:numPr>
        <w:autoSpaceDE w:val="0"/>
        <w:autoSpaceDN w:val="0"/>
        <w:adjustRightInd w:val="0"/>
        <w:spacing w:after="0"/>
        <w:ind w:right="-720"/>
        <w:rPr>
          <w:rFonts w:ascii="Times New Roman" w:hAnsi="Times New Roman" w:cs="Times New Roman"/>
        </w:rPr>
      </w:pPr>
      <w:r w:rsidRPr="00985422">
        <w:rPr>
          <w:rFonts w:ascii="Times New Roman" w:hAnsi="Times New Roman" w:cs="Times New Roman"/>
        </w:rPr>
        <w:t xml:space="preserve">The extent to which the program or clinician applicant’s participation will address or otherwise enhance issues of diversity, equity and inclusion. </w:t>
      </w:r>
    </w:p>
    <w:p w14:paraId="4CEB3B80" w14:textId="77777777" w:rsidR="00931BC2" w:rsidRPr="00985422" w:rsidRDefault="00931BC2" w:rsidP="00931BC2">
      <w:pPr>
        <w:widowControl w:val="0"/>
        <w:tabs>
          <w:tab w:val="left" w:pos="720"/>
          <w:tab w:val="left" w:pos="1440"/>
        </w:tabs>
        <w:autoSpaceDE w:val="0"/>
        <w:autoSpaceDN w:val="0"/>
        <w:adjustRightInd w:val="0"/>
        <w:spacing w:after="0"/>
        <w:ind w:right="-720"/>
        <w:rPr>
          <w:rFonts w:ascii="Times New Roman" w:hAnsi="Times New Roman" w:cs="Times New Roman"/>
          <w:u w:val="single"/>
        </w:rPr>
      </w:pPr>
    </w:p>
    <w:p w14:paraId="7756886B" w14:textId="77777777" w:rsidR="00931BC2" w:rsidRPr="00985422" w:rsidRDefault="00931BC2" w:rsidP="00931BC2">
      <w:pPr>
        <w:pStyle w:val="ListParagraph"/>
        <w:numPr>
          <w:ilvl w:val="0"/>
          <w:numId w:val="8"/>
        </w:numPr>
        <w:rPr>
          <w:rFonts w:ascii="Times New Roman" w:hAnsi="Times New Roman" w:cs="Times New Roman"/>
          <w:u w:val="single"/>
        </w:rPr>
      </w:pPr>
      <w:r w:rsidRPr="00985422">
        <w:rPr>
          <w:rFonts w:ascii="Times New Roman" w:hAnsi="Times New Roman" w:cs="Times New Roman"/>
          <w:bCs/>
          <w:u w:val="single"/>
        </w:rPr>
        <w:t xml:space="preserve">Process To Apply </w:t>
      </w:r>
      <w:proofErr w:type="gramStart"/>
      <w:r w:rsidRPr="00985422">
        <w:rPr>
          <w:rFonts w:ascii="Times New Roman" w:hAnsi="Times New Roman" w:cs="Times New Roman"/>
          <w:bCs/>
          <w:u w:val="single"/>
        </w:rPr>
        <w:t>For</w:t>
      </w:r>
      <w:proofErr w:type="gramEnd"/>
      <w:r w:rsidRPr="00985422">
        <w:rPr>
          <w:rFonts w:ascii="Times New Roman" w:hAnsi="Times New Roman" w:cs="Times New Roman"/>
          <w:bCs/>
          <w:u w:val="single"/>
        </w:rPr>
        <w:t xml:space="preserve"> Emerging Clinicians Award</w:t>
      </w:r>
    </w:p>
    <w:p w14:paraId="4DBC78CA" w14:textId="710B09B6" w:rsidR="00931BC2" w:rsidRPr="00985422" w:rsidRDefault="00931BC2" w:rsidP="00931BC2">
      <w:pPr>
        <w:widowControl w:val="0"/>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cs="Times New Roman"/>
        </w:rPr>
      </w:pPr>
      <w:r w:rsidRPr="00985422">
        <w:rPr>
          <w:rFonts w:ascii="Times New Roman" w:hAnsi="Times New Roman" w:cs="Times New Roman"/>
        </w:rPr>
        <w:t>1.</w:t>
      </w:r>
      <w:r w:rsidRPr="00985422">
        <w:rPr>
          <w:rFonts w:ascii="Times New Roman" w:hAnsi="Times New Roman" w:cs="Times New Roman"/>
          <w:i/>
          <w:iCs/>
        </w:rPr>
        <w:t xml:space="preserve">  Timing of Application:</w:t>
      </w:r>
      <w:r w:rsidRPr="00985422">
        <w:rPr>
          <w:rFonts w:ascii="Times New Roman" w:hAnsi="Times New Roman" w:cs="Times New Roman"/>
        </w:rPr>
        <w:t xml:space="preserve">  Applications should be made by February 1</w:t>
      </w:r>
      <w:r w:rsidRPr="00985422">
        <w:rPr>
          <w:rFonts w:ascii="Times New Roman" w:hAnsi="Times New Roman" w:cs="Times New Roman"/>
          <w:vertAlign w:val="superscript"/>
        </w:rPr>
        <w:t>st</w:t>
      </w:r>
      <w:r w:rsidRPr="00985422">
        <w:rPr>
          <w:rFonts w:ascii="Times New Roman" w:hAnsi="Times New Roman" w:cs="Times New Roman"/>
        </w:rPr>
        <w:t xml:space="preserve"> for the annual Clinical Conference </w:t>
      </w:r>
      <w:r w:rsidRPr="002D1842">
        <w:rPr>
          <w:rFonts w:ascii="Times New Roman" w:hAnsi="Times New Roman" w:cs="Times New Roman"/>
        </w:rPr>
        <w:t xml:space="preserve">and by </w:t>
      </w:r>
      <w:r w:rsidR="002D1842" w:rsidRPr="002D1842">
        <w:rPr>
          <w:rFonts w:ascii="Times New Roman" w:hAnsi="Times New Roman" w:cs="Times New Roman"/>
        </w:rPr>
        <w:t>May</w:t>
      </w:r>
      <w:r w:rsidRPr="002D1842">
        <w:rPr>
          <w:rFonts w:ascii="Times New Roman" w:hAnsi="Times New Roman" w:cs="Times New Roman"/>
        </w:rPr>
        <w:t xml:space="preserve"> 1</w:t>
      </w:r>
      <w:r w:rsidRPr="002D1842">
        <w:rPr>
          <w:rFonts w:ascii="Times New Roman" w:hAnsi="Times New Roman" w:cs="Times New Roman"/>
          <w:vertAlign w:val="superscript"/>
        </w:rPr>
        <w:t>st</w:t>
      </w:r>
      <w:r w:rsidRPr="002D1842">
        <w:rPr>
          <w:rFonts w:ascii="Times New Roman" w:hAnsi="Times New Roman" w:cs="Times New Roman"/>
        </w:rPr>
        <w:t xml:space="preserve"> for the biennial Externships Conference.</w:t>
      </w:r>
    </w:p>
    <w:p w14:paraId="5272CA41" w14:textId="77777777" w:rsidR="00931BC2" w:rsidRPr="00985422" w:rsidRDefault="00931BC2" w:rsidP="00931BC2">
      <w:pPr>
        <w:widowControl w:val="0"/>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cs="Times New Roman"/>
        </w:rPr>
      </w:pPr>
    </w:p>
    <w:p w14:paraId="18C5F688" w14:textId="7F01288C" w:rsidR="00931BC2" w:rsidRPr="00985422" w:rsidRDefault="00931BC2" w:rsidP="00931BC2">
      <w:pPr>
        <w:widowControl w:val="0"/>
        <w:tabs>
          <w:tab w:val="left" w:pos="560"/>
          <w:tab w:val="left" w:pos="1120"/>
          <w:tab w:val="left" w:pos="1680"/>
          <w:tab w:val="left" w:pos="3360"/>
          <w:tab w:val="left" w:pos="3920"/>
          <w:tab w:val="left" w:pos="4480"/>
          <w:tab w:val="left" w:pos="5040"/>
          <w:tab w:val="left" w:pos="5600"/>
          <w:tab w:val="left" w:pos="6160"/>
          <w:tab w:val="left" w:pos="6720"/>
        </w:tabs>
        <w:autoSpaceDE w:val="0"/>
        <w:autoSpaceDN w:val="0"/>
        <w:adjustRightInd w:val="0"/>
        <w:spacing w:after="0"/>
        <w:ind w:left="720"/>
        <w:rPr>
          <w:rFonts w:ascii="Times New Roman" w:hAnsi="Times New Roman" w:cs="Times New Roman"/>
        </w:rPr>
      </w:pPr>
      <w:r w:rsidRPr="00985422">
        <w:rPr>
          <w:rFonts w:ascii="Times New Roman" w:hAnsi="Times New Roman" w:cs="Times New Roman"/>
        </w:rPr>
        <w:t xml:space="preserve">2.  </w:t>
      </w:r>
      <w:r w:rsidRPr="00985422">
        <w:rPr>
          <w:rFonts w:ascii="Times New Roman" w:hAnsi="Times New Roman" w:cs="Times New Roman"/>
          <w:i/>
          <w:iCs/>
        </w:rPr>
        <w:t>Where to Apply:</w:t>
      </w:r>
      <w:r w:rsidRPr="00985422">
        <w:rPr>
          <w:rFonts w:ascii="Times New Roman" w:hAnsi="Times New Roman" w:cs="Times New Roman"/>
        </w:rPr>
        <w:t xml:space="preserve">  Applicants should submit an online application available on the AALS Clinical Section website, which will be reviewed by the Section Treasurer.  The application must be accompanied by a budget. Eligible expenses are travel (e.g. flights and hotel) and conference registration fees.  Contact information for the Section Treasurer can be found at http://www.aals.org/services/sections then click on clinical legal education. Recipients </w:t>
      </w:r>
      <w:r w:rsidR="008365D6">
        <w:rPr>
          <w:rFonts w:ascii="Times New Roman" w:hAnsi="Times New Roman" w:cs="Times New Roman"/>
        </w:rPr>
        <w:t>for the Clinical Conference</w:t>
      </w:r>
      <w:r w:rsidRPr="00985422">
        <w:rPr>
          <w:rFonts w:ascii="Times New Roman" w:hAnsi="Times New Roman" w:cs="Times New Roman"/>
        </w:rPr>
        <w:t xml:space="preserve"> will be notified by April 1st </w:t>
      </w:r>
      <w:r w:rsidR="008365D6">
        <w:rPr>
          <w:rFonts w:ascii="Times New Roman" w:hAnsi="Times New Roman" w:cs="Times New Roman"/>
        </w:rPr>
        <w:t>and recipients for the biennial Externships Conference will be notified by</w:t>
      </w:r>
      <w:r w:rsidR="002D1842">
        <w:rPr>
          <w:rFonts w:ascii="Times New Roman" w:hAnsi="Times New Roman" w:cs="Times New Roman"/>
        </w:rPr>
        <w:t xml:space="preserve"> July 1</w:t>
      </w:r>
      <w:r w:rsidR="002D1842" w:rsidRPr="002D1842">
        <w:rPr>
          <w:rFonts w:ascii="Times New Roman" w:hAnsi="Times New Roman" w:cs="Times New Roman"/>
          <w:vertAlign w:val="superscript"/>
        </w:rPr>
        <w:t>st</w:t>
      </w:r>
      <w:r w:rsidR="008365D6">
        <w:rPr>
          <w:rFonts w:ascii="Times New Roman" w:hAnsi="Times New Roman" w:cs="Times New Roman"/>
        </w:rPr>
        <w:t>.</w:t>
      </w:r>
    </w:p>
    <w:p w14:paraId="7D8F8DDA" w14:textId="77777777" w:rsidR="00931BC2" w:rsidRPr="00985422" w:rsidRDefault="00931BC2" w:rsidP="00931BC2">
      <w:pPr>
        <w:widowControl w:val="0"/>
        <w:tabs>
          <w:tab w:val="left" w:pos="720"/>
          <w:tab w:val="left" w:pos="1440"/>
        </w:tabs>
        <w:autoSpaceDE w:val="0"/>
        <w:autoSpaceDN w:val="0"/>
        <w:adjustRightInd w:val="0"/>
        <w:spacing w:after="0"/>
        <w:ind w:right="-720"/>
        <w:rPr>
          <w:rFonts w:ascii="Times New Roman" w:hAnsi="Times New Roman" w:cs="Times New Roman"/>
        </w:rPr>
      </w:pPr>
    </w:p>
    <w:p w14:paraId="0741EB38" w14:textId="77777777" w:rsidR="00931BC2" w:rsidRPr="00985422" w:rsidRDefault="00931BC2" w:rsidP="00931BC2">
      <w:pPr>
        <w:ind w:left="720"/>
        <w:rPr>
          <w:rFonts w:ascii="Times New Roman" w:hAnsi="Times New Roman" w:cs="Times New Roman"/>
        </w:rPr>
      </w:pPr>
      <w:r w:rsidRPr="00985422">
        <w:rPr>
          <w:rFonts w:ascii="Times New Roman" w:hAnsi="Times New Roman" w:cs="Times New Roman"/>
        </w:rPr>
        <w:t xml:space="preserve">3. </w:t>
      </w:r>
      <w:r w:rsidRPr="00985422">
        <w:rPr>
          <w:rFonts w:ascii="Times New Roman" w:hAnsi="Times New Roman" w:cs="Times New Roman"/>
          <w:i/>
          <w:iCs/>
        </w:rPr>
        <w:t>Process for Requesting Reimbursement</w:t>
      </w:r>
      <w:r w:rsidRPr="00985422">
        <w:rPr>
          <w:rFonts w:ascii="Times New Roman" w:hAnsi="Times New Roman" w:cs="Times New Roman"/>
        </w:rPr>
        <w:t xml:space="preserve">: Recipients of Emerging Clinicians Award funding must submit requests for reimbursement of approved expenses to the Section Treasurer within 30 days of the close of the AALS Clinical Conference or Externships Conference they were funded to attend.  Applicants are advised that expenditures that are not processed by the AALS for reimbursement prior to the close of the fiscal year (June 30) in which the expenses were approved and incurred will not be reimbursed.  </w:t>
      </w:r>
    </w:p>
    <w:p w14:paraId="2D9B176F" w14:textId="77777777" w:rsidR="00931BC2" w:rsidRPr="00985422" w:rsidRDefault="00931BC2" w:rsidP="00F44A44">
      <w:pPr>
        <w:rPr>
          <w:rFonts w:ascii="Times New Roman" w:hAnsi="Times New Roman" w:cs="Times New Roman"/>
        </w:rPr>
      </w:pPr>
    </w:p>
    <w:sectPr w:rsidR="00931BC2" w:rsidRPr="00985422" w:rsidSect="00BA3B57">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75D6" w14:textId="77777777" w:rsidR="00296871" w:rsidRDefault="00296871" w:rsidP="00A53EB1">
      <w:pPr>
        <w:spacing w:after="0"/>
      </w:pPr>
      <w:r>
        <w:separator/>
      </w:r>
    </w:p>
  </w:endnote>
  <w:endnote w:type="continuationSeparator" w:id="0">
    <w:p w14:paraId="4BCFD703" w14:textId="77777777" w:rsidR="00296871" w:rsidRDefault="00296871" w:rsidP="00A53E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8077" w14:textId="77777777" w:rsidR="004854EB" w:rsidRDefault="004854EB" w:rsidP="00A53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24999" w14:textId="77777777" w:rsidR="004854EB" w:rsidRDefault="004854EB" w:rsidP="00A53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192C" w14:textId="321BA5B0" w:rsidR="004854EB" w:rsidRDefault="004854EB" w:rsidP="00A53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642">
      <w:rPr>
        <w:rStyle w:val="PageNumber"/>
        <w:noProof/>
      </w:rPr>
      <w:t>1</w:t>
    </w:r>
    <w:r>
      <w:rPr>
        <w:rStyle w:val="PageNumber"/>
      </w:rPr>
      <w:fldChar w:fldCharType="end"/>
    </w:r>
  </w:p>
  <w:p w14:paraId="7B81889E" w14:textId="77777777" w:rsidR="004854EB" w:rsidRDefault="004854EB" w:rsidP="00A53E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5F59" w14:textId="77777777" w:rsidR="00296871" w:rsidRDefault="00296871" w:rsidP="00A53EB1">
      <w:pPr>
        <w:spacing w:after="0"/>
      </w:pPr>
      <w:r>
        <w:separator/>
      </w:r>
    </w:p>
  </w:footnote>
  <w:footnote w:type="continuationSeparator" w:id="0">
    <w:p w14:paraId="5B000712" w14:textId="77777777" w:rsidR="00296871" w:rsidRDefault="00296871" w:rsidP="00A53E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A53"/>
    <w:multiLevelType w:val="multilevel"/>
    <w:tmpl w:val="06BC9A58"/>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F0585E"/>
    <w:multiLevelType w:val="hybridMultilevel"/>
    <w:tmpl w:val="06BC9A58"/>
    <w:lvl w:ilvl="0" w:tplc="C37263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BB1DD7"/>
    <w:multiLevelType w:val="hybridMultilevel"/>
    <w:tmpl w:val="A3A437A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71613"/>
    <w:multiLevelType w:val="hybridMultilevel"/>
    <w:tmpl w:val="B4A6E6F2"/>
    <w:lvl w:ilvl="0" w:tplc="90D841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7D7581"/>
    <w:multiLevelType w:val="hybridMultilevel"/>
    <w:tmpl w:val="4B3CB4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FF6346"/>
    <w:multiLevelType w:val="hybridMultilevel"/>
    <w:tmpl w:val="A5146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541A0"/>
    <w:multiLevelType w:val="hybridMultilevel"/>
    <w:tmpl w:val="1212C266"/>
    <w:lvl w:ilvl="0" w:tplc="3FCE19B0">
      <w:start w:val="1"/>
      <w:numFmt w:val="upperLetter"/>
      <w:lvlText w:val="%1."/>
      <w:lvlJc w:val="left"/>
      <w:pPr>
        <w:ind w:left="1080" w:hanging="360"/>
      </w:pPr>
      <w:rPr>
        <w:rFonts w:hint="default"/>
      </w:rPr>
    </w:lvl>
    <w:lvl w:ilvl="1" w:tplc="14DCBB7E">
      <w:start w:val="1"/>
      <w:numFmt w:val="lowerLetter"/>
      <w:lvlText w:val="%2."/>
      <w:lvlJc w:val="left"/>
      <w:pPr>
        <w:ind w:left="1800" w:hanging="360"/>
      </w:pPr>
      <w:rPr>
        <w:rFonts w:hint="default"/>
      </w:rPr>
    </w:lvl>
    <w:lvl w:ilvl="2" w:tplc="3E164B4C">
      <w:start w:val="5"/>
      <w:numFmt w:val="bullet"/>
      <w:lvlText w:val="-"/>
      <w:lvlJc w:val="left"/>
      <w:pPr>
        <w:ind w:left="2700" w:hanging="360"/>
      </w:pPr>
      <w:rPr>
        <w:rFonts w:ascii="Times New Roman" w:eastAsiaTheme="minorEastAsia"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4B7167"/>
    <w:multiLevelType w:val="hybridMultilevel"/>
    <w:tmpl w:val="903CB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B6728"/>
    <w:multiLevelType w:val="hybridMultilevel"/>
    <w:tmpl w:val="8DBCFFEC"/>
    <w:lvl w:ilvl="0" w:tplc="CE809FD0">
      <w:start w:val="3"/>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2D0C3A"/>
    <w:multiLevelType w:val="hybridMultilevel"/>
    <w:tmpl w:val="DB9A5DC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087B99"/>
    <w:multiLevelType w:val="hybridMultilevel"/>
    <w:tmpl w:val="ADEE1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934DC"/>
    <w:multiLevelType w:val="hybridMultilevel"/>
    <w:tmpl w:val="4E02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32B93"/>
    <w:multiLevelType w:val="hybridMultilevel"/>
    <w:tmpl w:val="26EC9C8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B21A65"/>
    <w:multiLevelType w:val="hybridMultilevel"/>
    <w:tmpl w:val="B4A6E6F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758C4F84"/>
    <w:multiLevelType w:val="hybridMultilevel"/>
    <w:tmpl w:val="A44EBB52"/>
    <w:lvl w:ilvl="0" w:tplc="052CD0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AFC7AF7"/>
    <w:multiLevelType w:val="hybridMultilevel"/>
    <w:tmpl w:val="51FC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871828">
    <w:abstractNumId w:val="14"/>
  </w:num>
  <w:num w:numId="2" w16cid:durableId="222954724">
    <w:abstractNumId w:val="1"/>
  </w:num>
  <w:num w:numId="3" w16cid:durableId="1280793797">
    <w:abstractNumId w:val="0"/>
  </w:num>
  <w:num w:numId="4" w16cid:durableId="1490363155">
    <w:abstractNumId w:val="5"/>
  </w:num>
  <w:num w:numId="5" w16cid:durableId="1474326830">
    <w:abstractNumId w:val="2"/>
  </w:num>
  <w:num w:numId="6" w16cid:durableId="1393502232">
    <w:abstractNumId w:val="3"/>
  </w:num>
  <w:num w:numId="7" w16cid:durableId="1363096773">
    <w:abstractNumId w:val="6"/>
  </w:num>
  <w:num w:numId="8" w16cid:durableId="1008142021">
    <w:abstractNumId w:val="10"/>
  </w:num>
  <w:num w:numId="9" w16cid:durableId="1030036828">
    <w:abstractNumId w:val="13"/>
  </w:num>
  <w:num w:numId="10" w16cid:durableId="768165494">
    <w:abstractNumId w:val="11"/>
  </w:num>
  <w:num w:numId="11" w16cid:durableId="1417289726">
    <w:abstractNumId w:val="12"/>
  </w:num>
  <w:num w:numId="12" w16cid:durableId="156381695">
    <w:abstractNumId w:val="8"/>
  </w:num>
  <w:num w:numId="13" w16cid:durableId="1711102136">
    <w:abstractNumId w:val="7"/>
  </w:num>
  <w:num w:numId="14" w16cid:durableId="1297570534">
    <w:abstractNumId w:val="9"/>
  </w:num>
  <w:num w:numId="15" w16cid:durableId="1402949359">
    <w:abstractNumId w:val="15"/>
  </w:num>
  <w:num w:numId="16" w16cid:durableId="90414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B1"/>
    <w:rsid w:val="000033A0"/>
    <w:rsid w:val="00006665"/>
    <w:rsid w:val="00015C79"/>
    <w:rsid w:val="000308B0"/>
    <w:rsid w:val="000B2E84"/>
    <w:rsid w:val="000D6EA3"/>
    <w:rsid w:val="000E6F39"/>
    <w:rsid w:val="00101193"/>
    <w:rsid w:val="0010200F"/>
    <w:rsid w:val="00102374"/>
    <w:rsid w:val="00103271"/>
    <w:rsid w:val="00185FFF"/>
    <w:rsid w:val="001A0ADE"/>
    <w:rsid w:val="001A6740"/>
    <w:rsid w:val="001C27C2"/>
    <w:rsid w:val="001F1BE6"/>
    <w:rsid w:val="001F5A0D"/>
    <w:rsid w:val="00214E53"/>
    <w:rsid w:val="00252F71"/>
    <w:rsid w:val="00255243"/>
    <w:rsid w:val="0027414F"/>
    <w:rsid w:val="002927C0"/>
    <w:rsid w:val="0029548D"/>
    <w:rsid w:val="00296871"/>
    <w:rsid w:val="002A7E89"/>
    <w:rsid w:val="002B745C"/>
    <w:rsid w:val="002D1842"/>
    <w:rsid w:val="002D5181"/>
    <w:rsid w:val="0030123D"/>
    <w:rsid w:val="003140D8"/>
    <w:rsid w:val="00326D8F"/>
    <w:rsid w:val="003743B7"/>
    <w:rsid w:val="003E1BF4"/>
    <w:rsid w:val="004131DE"/>
    <w:rsid w:val="00426E33"/>
    <w:rsid w:val="004440DF"/>
    <w:rsid w:val="00450EFF"/>
    <w:rsid w:val="004854EB"/>
    <w:rsid w:val="00495EC8"/>
    <w:rsid w:val="004A0503"/>
    <w:rsid w:val="004F251D"/>
    <w:rsid w:val="005056C5"/>
    <w:rsid w:val="005A350B"/>
    <w:rsid w:val="005B2C7B"/>
    <w:rsid w:val="005E4034"/>
    <w:rsid w:val="005F15A6"/>
    <w:rsid w:val="005F7642"/>
    <w:rsid w:val="00622F7B"/>
    <w:rsid w:val="0066672B"/>
    <w:rsid w:val="006B2A39"/>
    <w:rsid w:val="006C697F"/>
    <w:rsid w:val="006D2978"/>
    <w:rsid w:val="006F5ECA"/>
    <w:rsid w:val="00734C73"/>
    <w:rsid w:val="00776A8C"/>
    <w:rsid w:val="007A7886"/>
    <w:rsid w:val="008051D9"/>
    <w:rsid w:val="00830AEA"/>
    <w:rsid w:val="00834034"/>
    <w:rsid w:val="008365D6"/>
    <w:rsid w:val="008B5B7A"/>
    <w:rsid w:val="008F456C"/>
    <w:rsid w:val="008F5F34"/>
    <w:rsid w:val="00931BC2"/>
    <w:rsid w:val="009331FF"/>
    <w:rsid w:val="00935917"/>
    <w:rsid w:val="0094264E"/>
    <w:rsid w:val="00943352"/>
    <w:rsid w:val="00956C9E"/>
    <w:rsid w:val="00977093"/>
    <w:rsid w:val="00985422"/>
    <w:rsid w:val="00986ADE"/>
    <w:rsid w:val="00A3637E"/>
    <w:rsid w:val="00A40F1B"/>
    <w:rsid w:val="00A5065E"/>
    <w:rsid w:val="00A53EB1"/>
    <w:rsid w:val="00A57C8C"/>
    <w:rsid w:val="00AA1458"/>
    <w:rsid w:val="00AB5C3B"/>
    <w:rsid w:val="00B12CCF"/>
    <w:rsid w:val="00B20611"/>
    <w:rsid w:val="00B907F9"/>
    <w:rsid w:val="00BA3B57"/>
    <w:rsid w:val="00BF5025"/>
    <w:rsid w:val="00BF68E6"/>
    <w:rsid w:val="00C12067"/>
    <w:rsid w:val="00C43AE0"/>
    <w:rsid w:val="00C85543"/>
    <w:rsid w:val="00CA0723"/>
    <w:rsid w:val="00CA2E66"/>
    <w:rsid w:val="00CB18E3"/>
    <w:rsid w:val="00D403AD"/>
    <w:rsid w:val="00D41EE0"/>
    <w:rsid w:val="00D52C2E"/>
    <w:rsid w:val="00DE08DC"/>
    <w:rsid w:val="00DE7541"/>
    <w:rsid w:val="00E2526C"/>
    <w:rsid w:val="00EB132B"/>
    <w:rsid w:val="00EF36C3"/>
    <w:rsid w:val="00F04A24"/>
    <w:rsid w:val="00F44A44"/>
    <w:rsid w:val="00F476C5"/>
    <w:rsid w:val="00F53AD3"/>
    <w:rsid w:val="00F55BE7"/>
    <w:rsid w:val="00F64898"/>
    <w:rsid w:val="00FE5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34AC0"/>
  <w15:docId w15:val="{81D7AA1A-4334-40AF-AD24-C8126A8A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3EB1"/>
    <w:pPr>
      <w:tabs>
        <w:tab w:val="center" w:pos="4320"/>
        <w:tab w:val="right" w:pos="8640"/>
      </w:tabs>
      <w:spacing w:after="0"/>
    </w:pPr>
  </w:style>
  <w:style w:type="character" w:customStyle="1" w:styleId="FooterChar">
    <w:name w:val="Footer Char"/>
    <w:basedOn w:val="DefaultParagraphFont"/>
    <w:link w:val="Footer"/>
    <w:uiPriority w:val="99"/>
    <w:rsid w:val="00A53EB1"/>
  </w:style>
  <w:style w:type="character" w:styleId="PageNumber">
    <w:name w:val="page number"/>
    <w:basedOn w:val="DefaultParagraphFont"/>
    <w:uiPriority w:val="99"/>
    <w:semiHidden/>
    <w:unhideWhenUsed/>
    <w:rsid w:val="00A53EB1"/>
  </w:style>
  <w:style w:type="paragraph" w:styleId="ListParagraph">
    <w:name w:val="List Paragraph"/>
    <w:basedOn w:val="Normal"/>
    <w:uiPriority w:val="34"/>
    <w:qFormat/>
    <w:rsid w:val="00A3637E"/>
    <w:pPr>
      <w:ind w:left="720"/>
      <w:contextualSpacing/>
    </w:pPr>
  </w:style>
  <w:style w:type="character" w:styleId="Hyperlink">
    <w:name w:val="Hyperlink"/>
    <w:basedOn w:val="DefaultParagraphFont"/>
    <w:uiPriority w:val="99"/>
    <w:unhideWhenUsed/>
    <w:rsid w:val="00734C73"/>
    <w:rPr>
      <w:color w:val="0000FF" w:themeColor="hyperlink"/>
      <w:u w:val="single"/>
    </w:rPr>
  </w:style>
  <w:style w:type="paragraph" w:styleId="BalloonText">
    <w:name w:val="Balloon Text"/>
    <w:basedOn w:val="Normal"/>
    <w:link w:val="BalloonTextChar"/>
    <w:uiPriority w:val="99"/>
    <w:semiHidden/>
    <w:unhideWhenUsed/>
    <w:rsid w:val="00734C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C73"/>
    <w:rPr>
      <w:rFonts w:ascii="Tahoma" w:hAnsi="Tahoma" w:cs="Tahoma"/>
      <w:sz w:val="16"/>
      <w:szCs w:val="16"/>
    </w:rPr>
  </w:style>
  <w:style w:type="character" w:styleId="CommentReference">
    <w:name w:val="annotation reference"/>
    <w:basedOn w:val="DefaultParagraphFont"/>
    <w:uiPriority w:val="99"/>
    <w:semiHidden/>
    <w:unhideWhenUsed/>
    <w:rsid w:val="00734C73"/>
    <w:rPr>
      <w:sz w:val="16"/>
      <w:szCs w:val="16"/>
    </w:rPr>
  </w:style>
  <w:style w:type="paragraph" w:styleId="CommentText">
    <w:name w:val="annotation text"/>
    <w:basedOn w:val="Normal"/>
    <w:link w:val="CommentTextChar"/>
    <w:uiPriority w:val="99"/>
    <w:unhideWhenUsed/>
    <w:rsid w:val="00734C73"/>
    <w:rPr>
      <w:sz w:val="20"/>
      <w:szCs w:val="20"/>
    </w:rPr>
  </w:style>
  <w:style w:type="character" w:customStyle="1" w:styleId="CommentTextChar">
    <w:name w:val="Comment Text Char"/>
    <w:basedOn w:val="DefaultParagraphFont"/>
    <w:link w:val="CommentText"/>
    <w:uiPriority w:val="99"/>
    <w:rsid w:val="00734C73"/>
    <w:rPr>
      <w:sz w:val="20"/>
      <w:szCs w:val="20"/>
    </w:rPr>
  </w:style>
  <w:style w:type="paragraph" w:styleId="CommentSubject">
    <w:name w:val="annotation subject"/>
    <w:basedOn w:val="CommentText"/>
    <w:next w:val="CommentText"/>
    <w:link w:val="CommentSubjectChar"/>
    <w:uiPriority w:val="99"/>
    <w:semiHidden/>
    <w:unhideWhenUsed/>
    <w:rsid w:val="00734C73"/>
    <w:rPr>
      <w:b/>
      <w:bCs/>
    </w:rPr>
  </w:style>
  <w:style w:type="character" w:customStyle="1" w:styleId="CommentSubjectChar">
    <w:name w:val="Comment Subject Char"/>
    <w:basedOn w:val="CommentTextChar"/>
    <w:link w:val="CommentSubject"/>
    <w:uiPriority w:val="99"/>
    <w:semiHidden/>
    <w:rsid w:val="00734C73"/>
    <w:rPr>
      <w:b/>
      <w:bCs/>
      <w:sz w:val="20"/>
      <w:szCs w:val="20"/>
    </w:rPr>
  </w:style>
  <w:style w:type="paragraph" w:styleId="Header">
    <w:name w:val="header"/>
    <w:basedOn w:val="Normal"/>
    <w:link w:val="HeaderChar"/>
    <w:uiPriority w:val="99"/>
    <w:unhideWhenUsed/>
    <w:rsid w:val="001F5A0D"/>
    <w:pPr>
      <w:tabs>
        <w:tab w:val="center" w:pos="4320"/>
        <w:tab w:val="right" w:pos="8640"/>
      </w:tabs>
      <w:spacing w:after="0"/>
    </w:pPr>
  </w:style>
  <w:style w:type="character" w:customStyle="1" w:styleId="HeaderChar">
    <w:name w:val="Header Char"/>
    <w:basedOn w:val="DefaultParagraphFont"/>
    <w:link w:val="Header"/>
    <w:uiPriority w:val="99"/>
    <w:rsid w:val="001F5A0D"/>
  </w:style>
  <w:style w:type="paragraph" w:styleId="Revision">
    <w:name w:val="Revision"/>
    <w:hidden/>
    <w:uiPriority w:val="99"/>
    <w:semiHidden/>
    <w:rsid w:val="00CB18E3"/>
    <w:pPr>
      <w:spacing w:after="0"/>
    </w:pPr>
  </w:style>
  <w:style w:type="character" w:customStyle="1" w:styleId="UnresolvedMention1">
    <w:name w:val="Unresolved Mention1"/>
    <w:basedOn w:val="DefaultParagraphFont"/>
    <w:uiPriority w:val="99"/>
    <w:semiHidden/>
    <w:unhideWhenUsed/>
    <w:rsid w:val="00C1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Vermont Law School</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Cimini</dc:creator>
  <cp:keywords/>
  <dc:description/>
  <cp:lastModifiedBy>Nanasi, Natalie</cp:lastModifiedBy>
  <cp:revision>5</cp:revision>
  <dcterms:created xsi:type="dcterms:W3CDTF">2025-07-01T17:01:00Z</dcterms:created>
  <dcterms:modified xsi:type="dcterms:W3CDTF">2025-10-04T15:22:00Z</dcterms:modified>
</cp:coreProperties>
</file>