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20EE" w14:textId="1A405912" w:rsidR="002273C6" w:rsidRDefault="002273C6" w:rsidP="002273C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</w:pP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 xml:space="preserve">Call for Papers </w:t>
      </w: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>on Retirement Equity</w:t>
      </w:r>
    </w:p>
    <w:p w14:paraId="100F3AA8" w14:textId="77777777" w:rsidR="002273C6" w:rsidRDefault="002273C6" w:rsidP="002273C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</w:pPr>
    </w:p>
    <w:p w14:paraId="1BCFD6FD" w14:textId="03F1868F" w:rsidR="002273C6" w:rsidRDefault="002273C6" w:rsidP="002273C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</w:pP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 xml:space="preserve">Section on </w:t>
      </w: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 xml:space="preserve">Employee Benefits and Executive Compensation </w:t>
      </w: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>Program</w:t>
      </w: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 xml:space="preserve"> </w:t>
      </w:r>
      <w:r>
        <w:rPr>
          <w:rFonts w:ascii="Arial-BoldMT" w:hAnsi="Arial-BoldMT" w:cs="Arial-BoldMT"/>
          <w:b/>
          <w:bCs/>
          <w:color w:val="00567A"/>
          <w:kern w:val="0"/>
          <w:sz w:val="36"/>
          <w:szCs w:val="36"/>
        </w:rPr>
        <w:t>at the AALS Annual Meeting</w:t>
      </w:r>
    </w:p>
    <w:p w14:paraId="69302352" w14:textId="77777777" w:rsidR="002273C6" w:rsidRDefault="002273C6" w:rsidP="00227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9D23092" w14:textId="323FFFD0" w:rsidR="009E7BA9" w:rsidRDefault="009E7BA9" w:rsidP="009E7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The Section on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Employee Benefits and Executive Compensation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is pleased to announce a Call for Papers from which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one to two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>additional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presenters will be selected for the </w:t>
      </w:r>
      <w:r>
        <w:rPr>
          <w:rFonts w:ascii="Calibri" w:hAnsi="Calibri" w:cs="Calibri"/>
          <w:color w:val="000000"/>
          <w:kern w:val="0"/>
          <w:sz w:val="24"/>
          <w:szCs w:val="24"/>
        </w:rPr>
        <w:t>Se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ction’s </w:t>
      </w: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program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on Retirement Equity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to be held during the AALS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2024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Annual Meeting </w:t>
      </w: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in </w:t>
      </w:r>
      <w:r>
        <w:rPr>
          <w:rFonts w:ascii="Calibri" w:hAnsi="Calibri" w:cs="Calibri"/>
          <w:color w:val="000000"/>
          <w:kern w:val="0"/>
          <w:sz w:val="24"/>
          <w:szCs w:val="24"/>
        </w:rPr>
        <w:t>Washington, D.C.</w:t>
      </w:r>
      <w:r w:rsidR="002770B6">
        <w:rPr>
          <w:rFonts w:ascii="Calibri" w:hAnsi="Calibri" w:cs="Calibri"/>
          <w:color w:val="000000"/>
          <w:kern w:val="0"/>
          <w:sz w:val="24"/>
          <w:szCs w:val="24"/>
        </w:rPr>
        <w:t xml:space="preserve"> This program is co-sponsored by the Section on Poverty Law, the Section on Aging and the Law, and the Section on Minority Groups. </w:t>
      </w:r>
    </w:p>
    <w:p w14:paraId="4532A534" w14:textId="03D2C57B" w:rsidR="009E7BA9" w:rsidRDefault="009E7BA9" w:rsidP="00227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7B9FFE7" w14:textId="530F7DE3" w:rsidR="009E7BA9" w:rsidRPr="009F335E" w:rsidRDefault="009772B6" w:rsidP="009F33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kern w:val="0"/>
          <w:sz w:val="24"/>
          <w:szCs w:val="24"/>
        </w:rPr>
      </w:pPr>
      <w:r w:rsidRPr="009F335E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Elderly poverty is a complex societal problem</w:t>
      </w:r>
      <w:r w:rsidR="00273941" w:rsidRPr="009F335E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. </w:t>
      </w:r>
      <w:r w:rsidRPr="009F335E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This </w:t>
      </w:r>
      <w:r w:rsidR="00273941" w:rsidRPr="009F335E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program will examine the underlying systemic causes of elderly poverty and discuss potential solutions.</w:t>
      </w:r>
      <w:r w:rsidR="009F335E" w:rsidRPr="009F335E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 Broad and interdisciplinary scholarly approaches as well as targeted analyses are equally welcome for submission.</w:t>
      </w:r>
    </w:p>
    <w:p w14:paraId="1109DFE6" w14:textId="115D8881" w:rsidR="002273C6" w:rsidRPr="002273C6" w:rsidRDefault="002273C6" w:rsidP="002273C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</w:rPr>
      </w:pP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42DF2A6F" w14:textId="77777777" w:rsidR="002273C6" w:rsidRP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 w:rsidRPr="002273C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Form and length of submission, anonymous review:</w:t>
      </w:r>
    </w:p>
    <w:p w14:paraId="6ECFBE67" w14:textId="6A0C2A9C" w:rsidR="002273C6" w:rsidRPr="002273C6" w:rsidRDefault="00BC0DCC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Papers should be no more than 25,000 words in length. Due to anonymous review, papers must be submitted using two files. One file must contain a cover letter indicating the author’s name, title of the paper, and the author’s contact information. The second file should contain the paper. Both files should be submitted as .pdf files.</w:t>
      </w:r>
    </w:p>
    <w:p w14:paraId="4AE5B984" w14:textId="37866B2B" w:rsidR="002273C6" w:rsidRPr="002770B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6A0AE6E6" w14:textId="77777777" w:rsidR="002273C6" w:rsidRP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 w:rsidRPr="002273C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Submission method and due date:</w:t>
      </w:r>
    </w:p>
    <w:p w14:paraId="3F48FF9D" w14:textId="6FCB8640" w:rsidR="002273C6" w:rsidRPr="002273C6" w:rsidRDefault="002770B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The paper and the cover letter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should be submitted electronically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as two separate .pdf files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to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Section Chair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Professor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Colleen E. Medill at cmedill2@unl.edu.</w:t>
      </w:r>
      <w:r w:rsidR="002273C6" w:rsidRPr="002273C6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</w:rPr>
        <w:t xml:space="preserve"> </w:t>
      </w:r>
      <w:r w:rsidR="002273C6" w:rsidRPr="002273C6">
        <w:rPr>
          <w:rFonts w:ascii="Calibri" w:hAnsi="Calibri" w:cs="Calibri"/>
          <w:color w:val="000000"/>
          <w:kern w:val="0"/>
          <w:sz w:val="24"/>
          <w:szCs w:val="24"/>
        </w:rPr>
        <w:t>The due date for</w:t>
      </w:r>
    </w:p>
    <w:p w14:paraId="678E37D6" w14:textId="1BAEC32D" w:rsid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submission is </w:t>
      </w:r>
      <w:r w:rsidR="002770B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August 31, 2023</w:t>
      </w: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 xml:space="preserve">. The author of the selected paper(s) will be notified by </w:t>
      </w:r>
      <w:r w:rsidR="002770B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September 21, 2023. </w:t>
      </w:r>
      <w:r w:rsidRPr="002273C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 </w:t>
      </w: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>The Call for Paper presenters will be responsible for paying their registration fee and hotel</w:t>
      </w:r>
      <w:r w:rsidR="002770B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>and travel expenses.</w:t>
      </w:r>
    </w:p>
    <w:p w14:paraId="1627762F" w14:textId="77777777" w:rsidR="002770B6" w:rsidRPr="002273C6" w:rsidRDefault="002770B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600F3B1" w14:textId="77777777" w:rsidR="002273C6" w:rsidRP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 w:rsidRPr="002273C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Submission review:</w:t>
      </w:r>
    </w:p>
    <w:p w14:paraId="5B12FBBA" w14:textId="1B1314EF" w:rsid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>Papers will be selected after review by a Committee appointed by the Section Chair.</w:t>
      </w:r>
    </w:p>
    <w:p w14:paraId="72E105B6" w14:textId="77777777" w:rsidR="00BC5152" w:rsidRPr="002273C6" w:rsidRDefault="00BC5152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24FF800" w14:textId="77777777" w:rsidR="002273C6" w:rsidRP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 w:rsidRPr="002273C6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Inquiries or questions:</w:t>
      </w:r>
    </w:p>
    <w:p w14:paraId="2B8DE5B9" w14:textId="6DEA2E72" w:rsidR="00B67135" w:rsidRPr="002273C6" w:rsidRDefault="002273C6" w:rsidP="009F3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C6">
        <w:rPr>
          <w:rFonts w:ascii="Calibri" w:hAnsi="Calibri" w:cs="Calibri"/>
          <w:color w:val="000000"/>
          <w:kern w:val="0"/>
          <w:sz w:val="24"/>
          <w:szCs w:val="24"/>
        </w:rPr>
        <w:t>Any inquiries about the Call for Papers should be submitted to</w:t>
      </w:r>
      <w:r w:rsidR="00BC5152">
        <w:rPr>
          <w:rFonts w:ascii="Calibri" w:hAnsi="Calibri" w:cs="Calibri"/>
          <w:color w:val="000000"/>
          <w:kern w:val="0"/>
          <w:sz w:val="24"/>
          <w:szCs w:val="24"/>
        </w:rPr>
        <w:t xml:space="preserve"> Professor Colleen E. Medill at the University of Nebraska College of Law via email at </w:t>
      </w:r>
      <w:hyperlink r:id="rId4" w:history="1">
        <w:r w:rsidR="00BC5152" w:rsidRPr="008268BE">
          <w:rPr>
            <w:rStyle w:val="Hyperlink"/>
            <w:rFonts w:ascii="Calibri" w:hAnsi="Calibri" w:cs="Calibri"/>
            <w:kern w:val="0"/>
            <w:sz w:val="24"/>
            <w:szCs w:val="24"/>
          </w:rPr>
          <w:t>cmedill2@unl.edu</w:t>
        </w:r>
      </w:hyperlink>
      <w:r w:rsidR="00BC5152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sectPr w:rsidR="00B67135" w:rsidRPr="0022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6"/>
    <w:rsid w:val="002273C6"/>
    <w:rsid w:val="00273941"/>
    <w:rsid w:val="002770B6"/>
    <w:rsid w:val="003E3CC7"/>
    <w:rsid w:val="009772B6"/>
    <w:rsid w:val="00983381"/>
    <w:rsid w:val="009E7BA9"/>
    <w:rsid w:val="009F16C5"/>
    <w:rsid w:val="009F335E"/>
    <w:rsid w:val="00A7024D"/>
    <w:rsid w:val="00B67135"/>
    <w:rsid w:val="00BC0DCC"/>
    <w:rsid w:val="00B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347D"/>
  <w15:chartTrackingRefBased/>
  <w15:docId w15:val="{CC5C332D-CA51-468E-8F5E-1B576D40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edill2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Medill</dc:creator>
  <cp:keywords/>
  <dc:description/>
  <cp:lastModifiedBy>Colleen Medill</cp:lastModifiedBy>
  <cp:revision>2</cp:revision>
  <dcterms:created xsi:type="dcterms:W3CDTF">2023-05-16T19:23:00Z</dcterms:created>
  <dcterms:modified xsi:type="dcterms:W3CDTF">2023-05-16T19:23:00Z</dcterms:modified>
</cp:coreProperties>
</file>